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A9" w:rsidRDefault="00A853A9" w:rsidP="00DE0E64">
      <w:pPr>
        <w:jc w:val="center"/>
        <w:rPr>
          <w:b/>
        </w:rPr>
      </w:pPr>
      <w:r>
        <w:rPr>
          <w:noProof/>
        </w:rPr>
        <w:drawing>
          <wp:inline distT="0" distB="0" distL="0" distR="0" wp14:anchorId="684799E2" wp14:editId="1DE75DCD">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DE0E64" w:rsidRDefault="00DE0E64" w:rsidP="00DE0E64">
      <w:pPr>
        <w:jc w:val="center"/>
        <w:rPr>
          <w:b/>
        </w:rPr>
      </w:pPr>
      <w:bookmarkStart w:id="0" w:name="_GoBack"/>
      <w:bookmarkEnd w:id="0"/>
      <w:r>
        <w:rPr>
          <w:b/>
        </w:rPr>
        <w:t>KEPUTUSAN MENTERI KEUANGAN</w:t>
      </w:r>
    </w:p>
    <w:p w:rsidR="00DE0E64" w:rsidRDefault="00DE0E64" w:rsidP="00DE0E64">
      <w:pPr>
        <w:jc w:val="center"/>
        <w:rPr>
          <w:b/>
        </w:rPr>
      </w:pPr>
    </w:p>
    <w:p w:rsidR="00DE0E64" w:rsidRDefault="00DE0E64" w:rsidP="00DE0E64">
      <w:pPr>
        <w:jc w:val="center"/>
        <w:rPr>
          <w:b/>
        </w:rPr>
      </w:pPr>
      <w:r>
        <w:rPr>
          <w:b/>
        </w:rPr>
        <w:t>NOMOR 279/KMK.05/2008</w:t>
      </w:r>
    </w:p>
    <w:p w:rsidR="00DE0E64" w:rsidRDefault="00DE0E64" w:rsidP="00DE0E64">
      <w:pPr>
        <w:jc w:val="center"/>
        <w:rPr>
          <w:b/>
        </w:rPr>
      </w:pPr>
    </w:p>
    <w:p w:rsidR="00DE0E64" w:rsidRDefault="00DE0E64" w:rsidP="00DE0E64">
      <w:pPr>
        <w:jc w:val="center"/>
        <w:rPr>
          <w:b/>
        </w:rPr>
      </w:pPr>
      <w:r>
        <w:rPr>
          <w:b/>
        </w:rPr>
        <w:t>TENTANG</w:t>
      </w:r>
    </w:p>
    <w:p w:rsidR="00DE0E64" w:rsidRDefault="00DE0E64" w:rsidP="00DE0E64">
      <w:pPr>
        <w:jc w:val="center"/>
        <w:rPr>
          <w:b/>
        </w:rPr>
      </w:pPr>
    </w:p>
    <w:p w:rsidR="00DE0E64" w:rsidRDefault="00DE0E64" w:rsidP="00DE0E64">
      <w:pPr>
        <w:jc w:val="center"/>
        <w:rPr>
          <w:b/>
        </w:rPr>
      </w:pPr>
      <w:r>
        <w:rPr>
          <w:b/>
        </w:rPr>
        <w:t xml:space="preserve">PENETAPAN UNIVERSITAS NEGERI </w:t>
      </w:r>
      <w:smartTag w:uri="urn:schemas-microsoft-com:office:smarttags" w:element="place">
        <w:smartTag w:uri="urn:schemas-microsoft-com:office:smarttags" w:element="City">
          <w:r>
            <w:rPr>
              <w:b/>
            </w:rPr>
            <w:t>MALANG</w:t>
          </w:r>
        </w:smartTag>
      </w:smartTag>
    </w:p>
    <w:p w:rsidR="00DE0E64" w:rsidRDefault="00DE0E64" w:rsidP="00DE0E64">
      <w:pPr>
        <w:jc w:val="center"/>
        <w:rPr>
          <w:b/>
        </w:rPr>
      </w:pPr>
      <w:r>
        <w:rPr>
          <w:b/>
        </w:rPr>
        <w:t>PADA DEPARTEMEN PENDIDIKAN NASIONAL</w:t>
      </w:r>
    </w:p>
    <w:p w:rsidR="00DE0E64" w:rsidRDefault="00DE0E64" w:rsidP="00DE0E64">
      <w:pPr>
        <w:jc w:val="center"/>
        <w:rPr>
          <w:b/>
        </w:rPr>
      </w:pPr>
      <w:r>
        <w:rPr>
          <w:b/>
        </w:rPr>
        <w:t>SEBAGAI INSTANSI PEMERINTAH YANG MENERAPKAN</w:t>
      </w:r>
    </w:p>
    <w:p w:rsidR="00DE0E64" w:rsidRDefault="00DE0E64" w:rsidP="00DE0E64">
      <w:pPr>
        <w:jc w:val="center"/>
        <w:rPr>
          <w:b/>
        </w:rPr>
      </w:pPr>
      <w:r>
        <w:rPr>
          <w:b/>
        </w:rPr>
        <w:t>PENGELOLAAN KEUANGAN BADAN LAYANAN UMUM</w:t>
      </w:r>
    </w:p>
    <w:p w:rsidR="00DE0E64" w:rsidRDefault="00DE0E64" w:rsidP="00DE0E64">
      <w:pPr>
        <w:jc w:val="center"/>
        <w:rPr>
          <w:b/>
        </w:rPr>
      </w:pPr>
    </w:p>
    <w:p w:rsidR="00DE0E64" w:rsidRDefault="00DE0E64" w:rsidP="00DE0E64">
      <w:pPr>
        <w:jc w:val="center"/>
        <w:rPr>
          <w:b/>
        </w:rPr>
      </w:pPr>
      <w:r>
        <w:rPr>
          <w:b/>
        </w:rPr>
        <w:t>MENTERI KEUANGAN</w:t>
      </w:r>
    </w:p>
    <w:p w:rsidR="00DE0E64" w:rsidRDefault="00DE0E64" w:rsidP="00DE0E64">
      <w:pPr>
        <w:jc w:val="center"/>
        <w:rPr>
          <w:b/>
        </w:rPr>
      </w:pPr>
    </w:p>
    <w:tbl>
      <w:tblPr>
        <w:tblW w:w="0" w:type="auto"/>
        <w:tblLook w:val="01E0" w:firstRow="1" w:lastRow="1" w:firstColumn="1" w:lastColumn="1" w:noHBand="0" w:noVBand="0"/>
      </w:tblPr>
      <w:tblGrid>
        <w:gridCol w:w="1725"/>
        <w:gridCol w:w="360"/>
        <w:gridCol w:w="396"/>
        <w:gridCol w:w="6577"/>
      </w:tblGrid>
      <w:tr w:rsidR="00DE0E64" w:rsidTr="00D6360D">
        <w:tc>
          <w:tcPr>
            <w:tcW w:w="1725" w:type="dxa"/>
          </w:tcPr>
          <w:p w:rsidR="00DE0E64" w:rsidRPr="00EC6B50" w:rsidRDefault="00DE0E64" w:rsidP="00D6360D">
            <w:r>
              <w:t>Menimbang</w:t>
            </w:r>
          </w:p>
        </w:tc>
        <w:tc>
          <w:tcPr>
            <w:tcW w:w="360" w:type="dxa"/>
          </w:tcPr>
          <w:p w:rsidR="00DE0E64" w:rsidRDefault="00DE0E64" w:rsidP="00D6360D">
            <w:pPr>
              <w:jc w:val="center"/>
            </w:pPr>
            <w:r>
              <w:t>:</w:t>
            </w:r>
          </w:p>
        </w:tc>
        <w:tc>
          <w:tcPr>
            <w:tcW w:w="396" w:type="dxa"/>
          </w:tcPr>
          <w:p w:rsidR="00DE0E64" w:rsidRPr="008462B8" w:rsidRDefault="00DE0E64" w:rsidP="00D6360D">
            <w:r>
              <w:t>a.</w:t>
            </w:r>
          </w:p>
        </w:tc>
        <w:tc>
          <w:tcPr>
            <w:tcW w:w="6577" w:type="dxa"/>
          </w:tcPr>
          <w:p w:rsidR="00DE0E64" w:rsidRPr="008462B8" w:rsidRDefault="00DE0E64" w:rsidP="00D6360D">
            <w:pPr>
              <w:jc w:val="both"/>
            </w:pPr>
            <w: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b.</w:t>
            </w:r>
          </w:p>
        </w:tc>
        <w:tc>
          <w:tcPr>
            <w:tcW w:w="6577" w:type="dxa"/>
          </w:tcPr>
          <w:p w:rsidR="00DE0E64" w:rsidRDefault="00DE0E64" w:rsidP="00D6360D">
            <w:pPr>
              <w:jc w:val="both"/>
            </w:pPr>
            <w:r>
              <w:t>bahwa Menteri Pendidikan Nasional dengan surat Nomor 85/-MPN/KU/2008 tanggal 13 Juni 2008 telah mengajukan permo-honan agar Universitas Negeri Malang pada Departemen Pendi-dikan Nasional dapat ditetapkan sebagai Instansi Pemerintah yang menerapkan PK-BLU;</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c.</w:t>
            </w:r>
          </w:p>
        </w:tc>
        <w:tc>
          <w:tcPr>
            <w:tcW w:w="6577" w:type="dxa"/>
          </w:tcPr>
          <w:p w:rsidR="00DE0E64" w:rsidRDefault="00DE0E64" w:rsidP="00D6360D">
            <w:pPr>
              <w:jc w:val="both"/>
            </w:pPr>
            <w:r>
              <w:t xml:space="preserve">bahwa berdasarkan hasil penilaian dari Tim Penilai Usulan Pene-rapan PK-BLU Tahun 2008 yang dituangkan dalam Berita Acara Tim Penilai Usulan Penerapan Pengelolaan Keuangan Badan Layanan Umum Tahun 2008 Nomor BA-14/Tim-Penilai/2008 tanggal 25 Agustus 2008, Universitas Negeri Malang pada De-partemen Pendidikan Nasional telah memenuhi persyaratan untuk ditetapkan sebagai Instansi Pemerintah yang menerapkan PK-BLU; </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d.</w:t>
            </w:r>
          </w:p>
        </w:tc>
        <w:tc>
          <w:tcPr>
            <w:tcW w:w="6577" w:type="dxa"/>
          </w:tcPr>
          <w:p w:rsidR="00DE0E64" w:rsidRDefault="00DE0E64" w:rsidP="00D6360D">
            <w:pPr>
              <w:jc w:val="both"/>
            </w:pPr>
            <w:r>
              <w:t>Bahwa berdasarkan pertimbangan sebagaimana dimaksud pada huruf a, huruf b, dan huruf c, perlu menetapkan Keputusan Men-teri Keuangan tentang Penetapan Universitas Negeri Malang pada Departemen Pendidikan Nasional Sebagai Instansi Pemerintah yang Menerapkan Pengelolaan Keuangan Badan Layanan Umum;</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r>
              <w:t>Mengingat</w:t>
            </w:r>
          </w:p>
        </w:tc>
        <w:tc>
          <w:tcPr>
            <w:tcW w:w="360" w:type="dxa"/>
          </w:tcPr>
          <w:p w:rsidR="00DE0E64" w:rsidRDefault="00DE0E64" w:rsidP="00D6360D">
            <w:pPr>
              <w:jc w:val="center"/>
            </w:pPr>
            <w:r>
              <w:t>:</w:t>
            </w:r>
          </w:p>
        </w:tc>
        <w:tc>
          <w:tcPr>
            <w:tcW w:w="396" w:type="dxa"/>
          </w:tcPr>
          <w:p w:rsidR="00DE0E64" w:rsidRDefault="00DE0E64" w:rsidP="00D6360D">
            <w:r>
              <w:t>1.</w:t>
            </w:r>
          </w:p>
        </w:tc>
        <w:tc>
          <w:tcPr>
            <w:tcW w:w="6577" w:type="dxa"/>
          </w:tcPr>
          <w:p w:rsidR="00DE0E64" w:rsidRDefault="00DE0E64" w:rsidP="00D6360D">
            <w:pPr>
              <w:jc w:val="both"/>
            </w:pPr>
            <w:r>
              <w:t>Undang-Undang Nomor 17 Tahun 2003 tentang Keuangan Nega-ra (lembaran Negara Republik Indonesia Tahun 2003 Nomor 47, Tambahan Lembaran Negara Republik Indonesia Nomor 4286);</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2.</w:t>
            </w:r>
          </w:p>
        </w:tc>
        <w:tc>
          <w:tcPr>
            <w:tcW w:w="6577" w:type="dxa"/>
          </w:tcPr>
          <w:p w:rsidR="00DE0E64" w:rsidRDefault="00DE0E64" w:rsidP="00D6360D">
            <w:pPr>
              <w:jc w:val="both"/>
            </w:pPr>
            <w:r>
              <w:t xml:space="preserve">Undang-Undang Nomor 1 Tahun 2004 tentang Perbendaharaan </w:t>
            </w:r>
            <w:r>
              <w:lastRenderedPageBreak/>
              <w:t>Negara (Lembaran Negara Republik Indonesia Tahun 2004 No-mor 5, Tambahan Lembaran Negara Republik Indonesia Nomor 4355);</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3.</w:t>
            </w:r>
          </w:p>
        </w:tc>
        <w:tc>
          <w:tcPr>
            <w:tcW w:w="6577" w:type="dxa"/>
          </w:tcPr>
          <w:p w:rsidR="00DE0E64" w:rsidRDefault="00DE0E64" w:rsidP="00D6360D">
            <w:pPr>
              <w:jc w:val="both"/>
            </w:pPr>
            <w:r>
              <w:t xml:space="preserve">Peraturan Pemerintah Nomor 23 Tahun 2005 tentang Pengelolaan Keuangan Badan Layanan Umum (Lembaran Negara Republik Indonesia Tahun 2005 Nomor 48, Tambahan Lembaran Negara Republik Indonesia Nomor 4502); </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4.</w:t>
            </w:r>
          </w:p>
        </w:tc>
        <w:tc>
          <w:tcPr>
            <w:tcW w:w="6577" w:type="dxa"/>
          </w:tcPr>
          <w:p w:rsidR="00DE0E64" w:rsidRDefault="00DE0E64" w:rsidP="00D6360D">
            <w:pPr>
              <w:jc w:val="both"/>
            </w:pPr>
            <w:r>
              <w:t>Keputusan Presiden Nomor 20/P Tahun 2005;</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5.</w:t>
            </w:r>
          </w:p>
        </w:tc>
        <w:tc>
          <w:tcPr>
            <w:tcW w:w="6577" w:type="dxa"/>
          </w:tcPr>
          <w:p w:rsidR="00DE0E64" w:rsidRDefault="00DE0E64" w:rsidP="00D6360D">
            <w:pPr>
              <w:jc w:val="both"/>
            </w:pPr>
            <w:r>
              <w:t>Peraturan Menteri Keuangan Nomor 119/PMK.05/2007 tentnag Persyaratan Administratif dalam Rangka Pengusulan dan Pene-tapan Satuan Kerja Instansi Pemerintah Untuk Mererapkan Pengelolaan Keuangan Badan Layanan Umum;</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tc>
        <w:tc>
          <w:tcPr>
            <w:tcW w:w="6577" w:type="dxa"/>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396" w:type="dxa"/>
          </w:tcPr>
          <w:p w:rsidR="00DE0E64" w:rsidRDefault="00DE0E64" w:rsidP="00D6360D">
            <w:r>
              <w:t>6.</w:t>
            </w:r>
          </w:p>
        </w:tc>
        <w:tc>
          <w:tcPr>
            <w:tcW w:w="6577" w:type="dxa"/>
          </w:tcPr>
          <w:p w:rsidR="00DE0E64" w:rsidRDefault="00DE0E64" w:rsidP="00D6360D">
            <w:pPr>
              <w:jc w:val="both"/>
            </w:pPr>
            <w:r>
              <w:t>Keputusan Menteri Keuangan Nomor 119/KM.1/2008 tentang Pembentukan Tim Penilai Usulan Penetapan Satuan Kerja Instansi Pemerintah untuk Menerapkan Pengelolaan Keuangan Badan Layanan Umum dan Dewan Pengawas Instansi Pengelola Keuangan Badan Layanan Umum Tahun 2008;</w:t>
            </w:r>
          </w:p>
        </w:tc>
      </w:tr>
    </w:tbl>
    <w:p w:rsidR="00DE0E64" w:rsidRDefault="00DE0E64" w:rsidP="00DE0E64"/>
    <w:p w:rsidR="00DE0E64" w:rsidRDefault="00DE0E64" w:rsidP="00DE0E64"/>
    <w:p w:rsidR="00DE0E64" w:rsidRDefault="00DE0E64" w:rsidP="00DE0E64">
      <w:pPr>
        <w:jc w:val="center"/>
        <w:rPr>
          <w:b/>
        </w:rPr>
      </w:pPr>
      <w:r w:rsidRPr="00FB0003">
        <w:rPr>
          <w:b/>
        </w:rPr>
        <w:t>MEMUTUSKAN</w:t>
      </w:r>
      <w:r>
        <w:rPr>
          <w:b/>
        </w:rPr>
        <w:t xml:space="preserve"> :</w:t>
      </w:r>
    </w:p>
    <w:p w:rsidR="00DE0E64" w:rsidRDefault="00DE0E64" w:rsidP="00DE0E64">
      <w:pPr>
        <w:jc w:val="center"/>
        <w:rPr>
          <w:b/>
        </w:rPr>
      </w:pPr>
    </w:p>
    <w:tbl>
      <w:tblPr>
        <w:tblW w:w="0" w:type="auto"/>
        <w:tblLook w:val="01E0" w:firstRow="1" w:lastRow="1" w:firstColumn="1" w:lastColumn="1" w:noHBand="0" w:noVBand="0"/>
      </w:tblPr>
      <w:tblGrid>
        <w:gridCol w:w="1725"/>
        <w:gridCol w:w="360"/>
        <w:gridCol w:w="543"/>
        <w:gridCol w:w="6430"/>
      </w:tblGrid>
      <w:tr w:rsidR="00DE0E64" w:rsidTr="00D6360D">
        <w:tc>
          <w:tcPr>
            <w:tcW w:w="1725" w:type="dxa"/>
          </w:tcPr>
          <w:p w:rsidR="00DE0E64" w:rsidRDefault="00DE0E64" w:rsidP="00D6360D">
            <w:r>
              <w:t>Menetapkan</w:t>
            </w:r>
          </w:p>
        </w:tc>
        <w:tc>
          <w:tcPr>
            <w:tcW w:w="360" w:type="dxa"/>
          </w:tcPr>
          <w:p w:rsidR="00DE0E64" w:rsidRDefault="00DE0E64" w:rsidP="00D6360D">
            <w:pPr>
              <w:jc w:val="center"/>
            </w:pPr>
            <w:r>
              <w:t>:</w:t>
            </w:r>
          </w:p>
        </w:tc>
        <w:tc>
          <w:tcPr>
            <w:tcW w:w="6973" w:type="dxa"/>
            <w:gridSpan w:val="2"/>
          </w:tcPr>
          <w:p w:rsidR="00DE0E64" w:rsidRPr="00EE5D7A" w:rsidRDefault="00DE0E64" w:rsidP="00D6360D">
            <w:pPr>
              <w:jc w:val="both"/>
              <w:rPr>
                <w:b/>
              </w:rPr>
            </w:pPr>
            <w:r w:rsidRPr="00EE5D7A">
              <w:rPr>
                <w:b/>
              </w:rPr>
              <w:t>KEPUTUSAN MENTERI KEUANGAN TENTANG PENETAP-AN UNIVERSITAS NEGERI MALANG PADA DEPARTEMEN PENDIDIKAN NASIONAL SEBAGAI INSTANSI PEMERIN-TAH YANG MENERAPKAN PENGE-LOLAAN KEUANGAN BADAN LAYANAN UMUM.</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Pr="00EE5D7A" w:rsidRDefault="00DE0E64" w:rsidP="00D6360D">
            <w:pPr>
              <w:jc w:val="both"/>
              <w:rPr>
                <w:b/>
              </w:rPr>
            </w:pPr>
          </w:p>
        </w:tc>
      </w:tr>
      <w:tr w:rsidR="00DE0E64" w:rsidTr="00D6360D">
        <w:tc>
          <w:tcPr>
            <w:tcW w:w="1725" w:type="dxa"/>
          </w:tcPr>
          <w:p w:rsidR="00DE0E64" w:rsidRDefault="00DE0E64" w:rsidP="00D6360D">
            <w:r>
              <w:t>PERTAMA</w:t>
            </w:r>
          </w:p>
        </w:tc>
        <w:tc>
          <w:tcPr>
            <w:tcW w:w="360" w:type="dxa"/>
          </w:tcPr>
          <w:p w:rsidR="00DE0E64" w:rsidRDefault="00DE0E64" w:rsidP="00D6360D">
            <w:pPr>
              <w:jc w:val="center"/>
            </w:pPr>
            <w:r>
              <w:t>:</w:t>
            </w:r>
          </w:p>
        </w:tc>
        <w:tc>
          <w:tcPr>
            <w:tcW w:w="6973" w:type="dxa"/>
            <w:gridSpan w:val="2"/>
          </w:tcPr>
          <w:p w:rsidR="00DE0E64" w:rsidRPr="00533BDA" w:rsidRDefault="00DE0E64" w:rsidP="00D6360D">
            <w:pPr>
              <w:jc w:val="both"/>
            </w:pPr>
            <w:r>
              <w:t>Menetapkan Universitas Negeri Malang pada Departemen Pendidikan Nasional sebagai Instansi Pemerintah yang menetapkan PPK-BLU dengan status Badan Layanan Umum secara Penuh (BLU secara Penuh);</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Pr="00533BDA" w:rsidRDefault="00DE0E64" w:rsidP="00D6360D">
            <w:pPr>
              <w:jc w:val="both"/>
            </w:pPr>
          </w:p>
        </w:tc>
      </w:tr>
      <w:tr w:rsidR="00DE0E64" w:rsidTr="00D6360D">
        <w:tc>
          <w:tcPr>
            <w:tcW w:w="1725" w:type="dxa"/>
          </w:tcPr>
          <w:p w:rsidR="00DE0E64" w:rsidRDefault="00DE0E64" w:rsidP="00D6360D">
            <w:r>
              <w:t>KEDUA</w:t>
            </w:r>
          </w:p>
        </w:tc>
        <w:tc>
          <w:tcPr>
            <w:tcW w:w="360" w:type="dxa"/>
          </w:tcPr>
          <w:p w:rsidR="00DE0E64" w:rsidRDefault="00DE0E64" w:rsidP="00D6360D">
            <w:pPr>
              <w:jc w:val="center"/>
            </w:pPr>
            <w:r>
              <w:t>:</w:t>
            </w:r>
          </w:p>
        </w:tc>
        <w:tc>
          <w:tcPr>
            <w:tcW w:w="6973" w:type="dxa"/>
            <w:gridSpan w:val="2"/>
          </w:tcPr>
          <w:p w:rsidR="00DE0E64" w:rsidRPr="00533BDA" w:rsidRDefault="00DE0E64" w:rsidP="00D6360D">
            <w:pPr>
              <w:jc w:val="both"/>
            </w:pPr>
            <w:r>
              <w:t>Status BLU secara Penuh sebagaimana dimaksud dalam Diktum PERTAMA memberikan fleksibilitas pengelolaan keuangan kepada Universitas Negeri Malang pada Departemen Pendidikan Nasional sesuai dengan Peraturan Pemerintah Nomor 23 Tahun 2005 tentang Pengelolaan Keuangan Badan Layanan Umum dan peraturan pelaksa-naannya;</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Default="00DE0E64" w:rsidP="00D6360D">
            <w:pPr>
              <w:jc w:val="both"/>
            </w:pPr>
          </w:p>
        </w:tc>
      </w:tr>
      <w:tr w:rsidR="00DE0E64" w:rsidTr="00D6360D">
        <w:tc>
          <w:tcPr>
            <w:tcW w:w="1725" w:type="dxa"/>
          </w:tcPr>
          <w:p w:rsidR="00DE0E64" w:rsidRDefault="00DE0E64" w:rsidP="00D6360D">
            <w:r>
              <w:t>KETIGA</w:t>
            </w:r>
          </w:p>
        </w:tc>
        <w:tc>
          <w:tcPr>
            <w:tcW w:w="360" w:type="dxa"/>
          </w:tcPr>
          <w:p w:rsidR="00DE0E64" w:rsidRDefault="00DE0E64" w:rsidP="00D6360D">
            <w:pPr>
              <w:jc w:val="center"/>
            </w:pPr>
            <w:r>
              <w:t>:</w:t>
            </w:r>
          </w:p>
        </w:tc>
        <w:tc>
          <w:tcPr>
            <w:tcW w:w="6973" w:type="dxa"/>
            <w:gridSpan w:val="2"/>
          </w:tcPr>
          <w:p w:rsidR="00DE0E64" w:rsidRDefault="00DE0E64" w:rsidP="00D6360D">
            <w:pPr>
              <w:jc w:val="both"/>
            </w:pPr>
            <w:r>
              <w:t>Universitas Negeri Malang pada Departemen Pendidikan Nasional yang telah brstatus BLU secara Penuh wajib menyusun sistem akun-tansi paling lambat 2 (dua) tahun setelah Universitas Negeri Malang pada Departemen Pendidikan Nasional ditetapkan menjadi BLU;</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Default="00DE0E64" w:rsidP="00D6360D">
            <w:pPr>
              <w:jc w:val="both"/>
            </w:pPr>
          </w:p>
        </w:tc>
      </w:tr>
      <w:tr w:rsidR="00DE0E64" w:rsidTr="00D6360D">
        <w:tc>
          <w:tcPr>
            <w:tcW w:w="1725" w:type="dxa"/>
          </w:tcPr>
          <w:p w:rsidR="00DE0E64" w:rsidRDefault="00DE0E64" w:rsidP="00D6360D">
            <w:r>
              <w:t>KEEMPAT</w:t>
            </w:r>
          </w:p>
        </w:tc>
        <w:tc>
          <w:tcPr>
            <w:tcW w:w="360" w:type="dxa"/>
          </w:tcPr>
          <w:p w:rsidR="00DE0E64" w:rsidRDefault="00DE0E64" w:rsidP="00D6360D">
            <w:pPr>
              <w:jc w:val="center"/>
            </w:pPr>
            <w:r>
              <w:t>:</w:t>
            </w:r>
          </w:p>
        </w:tc>
        <w:tc>
          <w:tcPr>
            <w:tcW w:w="6973" w:type="dxa"/>
            <w:gridSpan w:val="2"/>
          </w:tcPr>
          <w:p w:rsidR="00DE0E64" w:rsidRDefault="00DE0E64" w:rsidP="00D6360D">
            <w:pPr>
              <w:jc w:val="both"/>
            </w:pPr>
            <w:r>
              <w:t>Keputusan Menteri Keuangan ini mulai berlaku pada tanggal ditetap-kan;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Default="00DE0E64" w:rsidP="00D6360D">
            <w:pPr>
              <w:jc w:val="both"/>
            </w:pPr>
            <w:r>
              <w:t>Salinan Keputusan Menteri Keuangan ini disampaikan kepada :</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6973" w:type="dxa"/>
            <w:gridSpan w:val="2"/>
          </w:tcPr>
          <w:p w:rsidR="00DE0E64" w:rsidRDefault="00DE0E64" w:rsidP="00D6360D">
            <w:pPr>
              <w:jc w:val="both"/>
            </w:pP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1.</w:t>
            </w:r>
          </w:p>
        </w:tc>
        <w:tc>
          <w:tcPr>
            <w:tcW w:w="6430" w:type="dxa"/>
          </w:tcPr>
          <w:p w:rsidR="00DE0E64" w:rsidRDefault="00DE0E64" w:rsidP="00D6360D">
            <w:pPr>
              <w:jc w:val="both"/>
            </w:pPr>
            <w:r>
              <w:t>Ketua Badan Pemeriksa Keuangan;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2.</w:t>
            </w:r>
          </w:p>
        </w:tc>
        <w:tc>
          <w:tcPr>
            <w:tcW w:w="6430" w:type="dxa"/>
          </w:tcPr>
          <w:p w:rsidR="00DE0E64" w:rsidRDefault="00DE0E64" w:rsidP="00D6360D">
            <w:pPr>
              <w:jc w:val="both"/>
            </w:pPr>
            <w:r>
              <w:t>Menteri Pendidikan Nasional;</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3.</w:t>
            </w:r>
          </w:p>
        </w:tc>
        <w:tc>
          <w:tcPr>
            <w:tcW w:w="6430" w:type="dxa"/>
          </w:tcPr>
          <w:p w:rsidR="00DE0E64" w:rsidRDefault="00DE0E64" w:rsidP="00D6360D">
            <w:pPr>
              <w:jc w:val="both"/>
            </w:pPr>
            <w:r>
              <w:t>Sekretaris Jenderal, Departemen Keuangan;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4.</w:t>
            </w:r>
          </w:p>
        </w:tc>
        <w:tc>
          <w:tcPr>
            <w:tcW w:w="6430" w:type="dxa"/>
          </w:tcPr>
          <w:p w:rsidR="00DE0E64" w:rsidRDefault="00DE0E64" w:rsidP="00D6360D">
            <w:pPr>
              <w:jc w:val="both"/>
            </w:pPr>
            <w:r>
              <w:t>Direktur Jenderal Anggaran, Departemen Keuangan;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5.</w:t>
            </w:r>
          </w:p>
        </w:tc>
        <w:tc>
          <w:tcPr>
            <w:tcW w:w="6430" w:type="dxa"/>
          </w:tcPr>
          <w:p w:rsidR="00DE0E64" w:rsidRDefault="00DE0E64" w:rsidP="00D6360D">
            <w:pPr>
              <w:jc w:val="both"/>
            </w:pPr>
            <w:r>
              <w:t>Direktur Jenderal Perbendaharaan, Departemen Keuangan;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6.</w:t>
            </w:r>
          </w:p>
        </w:tc>
        <w:tc>
          <w:tcPr>
            <w:tcW w:w="6430" w:type="dxa"/>
          </w:tcPr>
          <w:p w:rsidR="00DE0E64" w:rsidRDefault="00DE0E64" w:rsidP="00D6360D">
            <w:pPr>
              <w:jc w:val="both"/>
            </w:pPr>
            <w:r>
              <w:t>Sekretaris Jenderal, Departemen Pendidikan Nasional;</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7.</w:t>
            </w:r>
          </w:p>
        </w:tc>
        <w:tc>
          <w:tcPr>
            <w:tcW w:w="6430" w:type="dxa"/>
          </w:tcPr>
          <w:p w:rsidR="00DE0E64" w:rsidRDefault="00DE0E64" w:rsidP="00D6360D">
            <w:pPr>
              <w:jc w:val="both"/>
            </w:pPr>
            <w:r>
              <w:t>Inspektur Jenderal, Departemen Pendidikan Nasional;</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8.</w:t>
            </w:r>
          </w:p>
        </w:tc>
        <w:tc>
          <w:tcPr>
            <w:tcW w:w="6430" w:type="dxa"/>
          </w:tcPr>
          <w:p w:rsidR="00DE0E64" w:rsidRDefault="00DE0E64" w:rsidP="00D6360D">
            <w:pPr>
              <w:jc w:val="both"/>
            </w:pPr>
            <w:r>
              <w:t>Direktur Pembinaan Pengelolaan Keuangan Badan Layanan U-mum;</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 xml:space="preserve"> 9.</w:t>
            </w:r>
          </w:p>
        </w:tc>
        <w:tc>
          <w:tcPr>
            <w:tcW w:w="6430" w:type="dxa"/>
          </w:tcPr>
          <w:p w:rsidR="00DE0E64" w:rsidRDefault="00DE0E64" w:rsidP="00D6360D">
            <w:pPr>
              <w:jc w:val="both"/>
            </w:pPr>
            <w:r>
              <w:t xml:space="preserve">Kepala Kantor Wilayah XV Direktorat Jenderal Perbendaharaan </w:t>
            </w:r>
            <w:smartTag w:uri="urn:schemas-microsoft-com:office:smarttags" w:element="place">
              <w:smartTag w:uri="urn:schemas-microsoft-com:office:smarttags" w:element="City">
                <w:r>
                  <w:t>Surabaya</w:t>
                </w:r>
              </w:smartTag>
            </w:smartTag>
            <w:r>
              <w:t>;</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10.</w:t>
            </w:r>
          </w:p>
        </w:tc>
        <w:tc>
          <w:tcPr>
            <w:tcW w:w="6430" w:type="dxa"/>
          </w:tcPr>
          <w:p w:rsidR="00DE0E64" w:rsidRDefault="00DE0E64" w:rsidP="00D6360D">
            <w:pPr>
              <w:jc w:val="both"/>
            </w:pPr>
            <w:r>
              <w:t>Kepala Biro Hukum, Departemen Keuangan;</w:t>
            </w:r>
          </w:p>
        </w:tc>
      </w:tr>
      <w:tr w:rsidR="00DE0E64" w:rsidTr="00D6360D">
        <w:tc>
          <w:tcPr>
            <w:tcW w:w="1725" w:type="dxa"/>
          </w:tcPr>
          <w:p w:rsidR="00DE0E64" w:rsidRDefault="00DE0E64" w:rsidP="00D6360D"/>
        </w:tc>
        <w:tc>
          <w:tcPr>
            <w:tcW w:w="360" w:type="dxa"/>
          </w:tcPr>
          <w:p w:rsidR="00DE0E64" w:rsidRDefault="00DE0E64" w:rsidP="00D6360D">
            <w:pPr>
              <w:jc w:val="center"/>
            </w:pPr>
          </w:p>
        </w:tc>
        <w:tc>
          <w:tcPr>
            <w:tcW w:w="543" w:type="dxa"/>
          </w:tcPr>
          <w:p w:rsidR="00DE0E64" w:rsidRDefault="00DE0E64" w:rsidP="00D6360D">
            <w:pPr>
              <w:jc w:val="both"/>
            </w:pPr>
            <w:r>
              <w:t>11.</w:t>
            </w:r>
          </w:p>
        </w:tc>
        <w:tc>
          <w:tcPr>
            <w:tcW w:w="6430" w:type="dxa"/>
          </w:tcPr>
          <w:p w:rsidR="00DE0E64" w:rsidRDefault="00DE0E64" w:rsidP="00D6360D">
            <w:pPr>
              <w:jc w:val="both"/>
            </w:pPr>
            <w:r>
              <w:t>Rektor Universitas Negeri Malang, Departemen Pendidikan Na-sional;</w:t>
            </w:r>
          </w:p>
        </w:tc>
      </w:tr>
    </w:tbl>
    <w:p w:rsidR="00DE0E64" w:rsidRPr="00FB0003" w:rsidRDefault="00DE0E64" w:rsidP="00DE0E64">
      <w:pPr>
        <w:rPr>
          <w:b/>
        </w:rPr>
      </w:pPr>
    </w:p>
    <w:p w:rsidR="00DE0E64" w:rsidRDefault="00DE0E64" w:rsidP="00DE0E64"/>
    <w:p w:rsidR="00DE0E64" w:rsidRDefault="00DE0E64" w:rsidP="00DE0E64">
      <w:r>
        <w:tab/>
      </w:r>
      <w:r>
        <w:tab/>
      </w:r>
      <w:r>
        <w:tab/>
      </w:r>
      <w:r>
        <w:tab/>
      </w:r>
      <w:r>
        <w:tab/>
      </w:r>
      <w:r>
        <w:tab/>
        <w:t>Ditetapkan di Jakarta</w:t>
      </w:r>
    </w:p>
    <w:p w:rsidR="00DE0E64" w:rsidRDefault="00DE0E64" w:rsidP="00DE0E64">
      <w:r>
        <w:tab/>
      </w:r>
      <w:r>
        <w:tab/>
      </w:r>
      <w:r>
        <w:tab/>
      </w:r>
      <w:r>
        <w:tab/>
      </w:r>
      <w:r>
        <w:tab/>
      </w:r>
      <w:r>
        <w:tab/>
        <w:t>Pada tanggal 24 September 2008</w:t>
      </w:r>
    </w:p>
    <w:p w:rsidR="00DE0E64" w:rsidRDefault="00DE0E64" w:rsidP="00DE0E64"/>
    <w:p w:rsidR="00DE0E64" w:rsidRPr="000E0AC6" w:rsidRDefault="00DE0E64" w:rsidP="00DE0E64">
      <w:pPr>
        <w:rPr>
          <w:b/>
        </w:rPr>
      </w:pPr>
      <w:r>
        <w:tab/>
      </w:r>
      <w:r>
        <w:tab/>
      </w:r>
      <w:r>
        <w:tab/>
      </w:r>
      <w:r>
        <w:tab/>
      </w:r>
      <w:r>
        <w:tab/>
      </w:r>
      <w:r>
        <w:tab/>
      </w:r>
      <w:r w:rsidRPr="000E0AC6">
        <w:rPr>
          <w:b/>
        </w:rPr>
        <w:t>MENTERI KEUANGAN</w:t>
      </w:r>
    </w:p>
    <w:p w:rsidR="00DE0E64" w:rsidRDefault="00DE0E64" w:rsidP="00DE0E64"/>
    <w:p w:rsidR="00DE0E64" w:rsidRPr="0013013A" w:rsidRDefault="00DE0E64" w:rsidP="00DE0E64">
      <w:r>
        <w:tab/>
      </w:r>
      <w:r>
        <w:tab/>
      </w:r>
      <w:r>
        <w:tab/>
      </w:r>
      <w:r>
        <w:tab/>
      </w:r>
      <w:r>
        <w:tab/>
      </w:r>
      <w:r>
        <w:tab/>
        <w:t xml:space="preserve">                    ttd.</w:t>
      </w:r>
    </w:p>
    <w:p w:rsidR="00DE0E64" w:rsidRPr="0013013A" w:rsidRDefault="00DE0E64" w:rsidP="00DE0E64"/>
    <w:p w:rsidR="00DE0E64" w:rsidRDefault="00DE0E64" w:rsidP="00DE0E64">
      <w:pPr>
        <w:rPr>
          <w:b/>
        </w:rPr>
      </w:pPr>
      <w:r>
        <w:rPr>
          <w:b/>
        </w:rPr>
        <w:tab/>
      </w:r>
      <w:r>
        <w:rPr>
          <w:b/>
        </w:rPr>
        <w:tab/>
      </w:r>
      <w:r>
        <w:rPr>
          <w:b/>
        </w:rPr>
        <w:tab/>
      </w:r>
      <w:r>
        <w:rPr>
          <w:b/>
        </w:rPr>
        <w:tab/>
      </w:r>
      <w:r>
        <w:rPr>
          <w:b/>
        </w:rPr>
        <w:tab/>
      </w:r>
      <w:r>
        <w:rPr>
          <w:b/>
        </w:rPr>
        <w:tab/>
        <w:t>SRI MULYANI INDRAWATI</w:t>
      </w:r>
    </w:p>
    <w:p w:rsidR="00ED5E49" w:rsidRPr="00DB609C" w:rsidRDefault="00ED5E49" w:rsidP="00DB609C"/>
    <w:sectPr w:rsidR="00ED5E49" w:rsidRPr="00DB609C" w:rsidSect="00723CC6">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r>
        <w:separator/>
      </w:r>
    </w:p>
  </w:endnote>
  <w:endnote w:type="continuationSeparator" w:id="0">
    <w:p w:rsidR="001A2509" w:rsidRDefault="001A2509" w:rsidP="008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DE0E64" w:rsidP="007433ED">
    <w:pPr>
      <w:pStyle w:val="Footer"/>
      <w:pBdr>
        <w:top w:val="single" w:sz="4" w:space="1" w:color="auto"/>
      </w:pBdr>
      <w:tabs>
        <w:tab w:val="right" w:pos="8505"/>
      </w:tabs>
      <w:jc w:val="right"/>
      <w:rPr>
        <w:szCs w:val="18"/>
      </w:rPr>
    </w:pPr>
    <w:r>
      <w:rPr>
        <w:noProof/>
        <w:szCs w:val="18"/>
        <w:lang w:val="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A853A9" w:rsidRDefault="00A853A9" w:rsidP="00823279">
                          <w:pPr>
                            <w:tabs>
                              <w:tab w:val="right" w:pos="14742"/>
                            </w:tabs>
                            <w:rPr>
                              <w:rFonts w:ascii="Cambria" w:hAnsi="Cambria"/>
                              <w:i/>
                              <w:noProof/>
                              <w:sz w:val="20"/>
                            </w:rPr>
                          </w:pPr>
                          <w:r w:rsidRPr="00A853A9">
                            <w:rPr>
                              <w:rFonts w:ascii="Cambria" w:hAnsi="Cambria"/>
                              <w:i/>
                              <w:noProof/>
                              <w:sz w:val="20"/>
                            </w:rPr>
                            <w:fldChar w:fldCharType="begin"/>
                          </w:r>
                          <w:r w:rsidRPr="00A853A9">
                            <w:rPr>
                              <w:rFonts w:ascii="Cambria" w:hAnsi="Cambria"/>
                              <w:i/>
                              <w:noProof/>
                              <w:sz w:val="20"/>
                            </w:rPr>
                            <w:instrText xml:space="preserve"> FILENAME \p  \* MERGEFORMAT </w:instrText>
                          </w:r>
                          <w:r w:rsidRPr="00A853A9">
                            <w:rPr>
                              <w:rFonts w:ascii="Cambria" w:hAnsi="Cambria"/>
                              <w:i/>
                              <w:noProof/>
                              <w:sz w:val="20"/>
                            </w:rPr>
                            <w:fldChar w:fldCharType="separate"/>
                          </w:r>
                          <w:r w:rsidRPr="00A853A9">
                            <w:rPr>
                              <w:rFonts w:ascii="Cambria" w:hAnsi="Cambria"/>
                              <w:i/>
                              <w:noProof/>
                              <w:sz w:val="20"/>
                            </w:rPr>
                            <w:t>D:\My Stuffs\luk.tsipil.ugm.ac.id\atur\pnbp\Kepmenkeu279-KMK-05-2008UMBLU.docx</w:t>
                          </w:r>
                          <w:r>
                            <w:rPr>
                              <w:rFonts w:ascii="Cambria" w:hAnsi="Cambria"/>
                              <w:i/>
                              <w:noProof/>
                              <w:sz w:val="20"/>
                            </w:rPr>
                            <w:fldChar w:fldCharType="end"/>
                          </w:r>
                          <w:r w:rsidR="00823279" w:rsidRPr="00A853A9">
                            <w:rPr>
                              <w:rFonts w:ascii="Cambria" w:hAnsi="Cambria"/>
                              <w:i/>
                              <w:noProof/>
                              <w:sz w:val="20"/>
                            </w:rPr>
                            <w:t xml:space="preserve"> (</w:t>
                          </w:r>
                          <w:r w:rsidRPr="00A853A9">
                            <w:rPr>
                              <w:rFonts w:ascii="Cambria" w:hAnsi="Cambria"/>
                              <w:i/>
                              <w:noProof/>
                              <w:sz w:val="20"/>
                            </w:rPr>
                            <w:fldChar w:fldCharType="begin"/>
                          </w:r>
                          <w:r w:rsidRPr="00A853A9">
                            <w:rPr>
                              <w:rFonts w:ascii="Cambria" w:hAnsi="Cambria"/>
                              <w:i/>
                              <w:noProof/>
                              <w:sz w:val="20"/>
                            </w:rPr>
                            <w:instrText xml:space="preserve"> FILESIZE \k  \* MERGEFORMAT </w:instrText>
                          </w:r>
                          <w:r w:rsidRPr="00A853A9">
                            <w:rPr>
                              <w:rFonts w:ascii="Cambria" w:hAnsi="Cambria"/>
                              <w:i/>
                              <w:noProof/>
                              <w:sz w:val="20"/>
                            </w:rPr>
                            <w:fldChar w:fldCharType="separate"/>
                          </w:r>
                          <w:r w:rsidRPr="00A853A9">
                            <w:rPr>
                              <w:rFonts w:ascii="Cambria" w:hAnsi="Cambria"/>
                              <w:i/>
                              <w:noProof/>
                              <w:sz w:val="20"/>
                            </w:rPr>
                            <w:t>37</w:t>
                          </w:r>
                          <w:r w:rsidRPr="00A853A9">
                            <w:rPr>
                              <w:rFonts w:ascii="Cambria" w:hAnsi="Cambria"/>
                              <w:i/>
                              <w:noProof/>
                              <w:sz w:val="20"/>
                            </w:rPr>
                            <w:fldChar w:fldCharType="end"/>
                          </w:r>
                          <w:r w:rsidR="00823279" w:rsidRPr="00A853A9">
                            <w:rPr>
                              <w:rFonts w:ascii="Cambria" w:hAnsi="Cambria"/>
                              <w:i/>
                              <w:noProof/>
                              <w:sz w:val="20"/>
                            </w:rPr>
                            <w:t xml:space="preserve"> Kb)</w:t>
                          </w:r>
                          <w:r w:rsidR="00823279" w:rsidRPr="00A853A9">
                            <w:rPr>
                              <w:rFonts w:ascii="Cambria" w:hAnsi="Cambria"/>
                              <w:i/>
                              <w:noProof/>
                              <w:sz w:val="20"/>
                            </w:rPr>
                            <w:tab/>
                            <w:t xml:space="preserve">Last saved: </w:t>
                          </w:r>
                          <w:r w:rsidR="00807DE0" w:rsidRPr="00A853A9">
                            <w:rPr>
                              <w:rFonts w:ascii="Cambria" w:hAnsi="Cambria"/>
                              <w:i/>
                              <w:noProof/>
                              <w:sz w:val="20"/>
                            </w:rPr>
                            <w:fldChar w:fldCharType="begin"/>
                          </w:r>
                          <w:r w:rsidR="00823279" w:rsidRPr="00A853A9">
                            <w:rPr>
                              <w:rFonts w:ascii="Cambria" w:hAnsi="Cambria"/>
                              <w:i/>
                              <w:noProof/>
                              <w:sz w:val="20"/>
                            </w:rPr>
                            <w:instrText xml:space="preserve"> SAVEDATE  \@ "dddd, dd MMMM yyyy"  \* MERGEFORMAT </w:instrText>
                          </w:r>
                          <w:r w:rsidR="00807DE0" w:rsidRPr="00A853A9">
                            <w:rPr>
                              <w:rFonts w:ascii="Cambria" w:hAnsi="Cambria"/>
                              <w:i/>
                              <w:noProof/>
                              <w:sz w:val="20"/>
                            </w:rPr>
                            <w:fldChar w:fldCharType="separate"/>
                          </w:r>
                          <w:r w:rsidRPr="00A853A9">
                            <w:rPr>
                              <w:rFonts w:ascii="Cambria" w:hAnsi="Cambria"/>
                              <w:i/>
                              <w:noProof/>
                              <w:sz w:val="20"/>
                            </w:rPr>
                            <w:t>Tuesday, 26 March 2013</w:t>
                          </w:r>
                          <w:r w:rsidR="00807DE0" w:rsidRPr="00A853A9">
                            <w:rPr>
                              <w:rFonts w:ascii="Cambria" w:hAnsi="Cambria"/>
                              <w:i/>
                              <w:noProof/>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IHt+3YQCAAASBQAADgAAAAAAAAAAAAAAAAAuAgAAZHJzL2Uyb0RvYy54bWxQSwECLQAUAAYACAAA&#10;ACEAwj4OiuAAAAANAQAADwAAAAAAAAAAAAAAAADeBAAAZHJzL2Rvd25yZXYueG1sUEsFBgAAAAAE&#10;AAQA8wAAAOsFAAAAAA==&#10;" stroked="f">
              <v:textbox style="layout-flow:vertical;mso-layout-flow-alt:bottom-to-top">
                <w:txbxContent>
                  <w:p w:rsidR="00823279" w:rsidRPr="00A853A9" w:rsidRDefault="00A853A9" w:rsidP="00823279">
                    <w:pPr>
                      <w:tabs>
                        <w:tab w:val="right" w:pos="14742"/>
                      </w:tabs>
                      <w:rPr>
                        <w:rFonts w:ascii="Cambria" w:hAnsi="Cambria"/>
                        <w:i/>
                        <w:noProof/>
                        <w:sz w:val="20"/>
                      </w:rPr>
                    </w:pPr>
                    <w:r w:rsidRPr="00A853A9">
                      <w:rPr>
                        <w:rFonts w:ascii="Cambria" w:hAnsi="Cambria"/>
                        <w:i/>
                        <w:noProof/>
                        <w:sz w:val="20"/>
                      </w:rPr>
                      <w:fldChar w:fldCharType="begin"/>
                    </w:r>
                    <w:r w:rsidRPr="00A853A9">
                      <w:rPr>
                        <w:rFonts w:ascii="Cambria" w:hAnsi="Cambria"/>
                        <w:i/>
                        <w:noProof/>
                        <w:sz w:val="20"/>
                      </w:rPr>
                      <w:instrText xml:space="preserve"> FILENAME \p  \* MERGEFORMAT </w:instrText>
                    </w:r>
                    <w:r w:rsidRPr="00A853A9">
                      <w:rPr>
                        <w:rFonts w:ascii="Cambria" w:hAnsi="Cambria"/>
                        <w:i/>
                        <w:noProof/>
                        <w:sz w:val="20"/>
                      </w:rPr>
                      <w:fldChar w:fldCharType="separate"/>
                    </w:r>
                    <w:r w:rsidRPr="00A853A9">
                      <w:rPr>
                        <w:rFonts w:ascii="Cambria" w:hAnsi="Cambria"/>
                        <w:i/>
                        <w:noProof/>
                        <w:sz w:val="20"/>
                      </w:rPr>
                      <w:t>D:\My Stuffs\luk.tsipil.ugm.ac.id\atur\pnbp\Kepmenkeu279-KMK-05-2008UMBLU.docx</w:t>
                    </w:r>
                    <w:r>
                      <w:rPr>
                        <w:rFonts w:ascii="Cambria" w:hAnsi="Cambria"/>
                        <w:i/>
                        <w:noProof/>
                        <w:sz w:val="20"/>
                      </w:rPr>
                      <w:fldChar w:fldCharType="end"/>
                    </w:r>
                    <w:r w:rsidR="00823279" w:rsidRPr="00A853A9">
                      <w:rPr>
                        <w:rFonts w:ascii="Cambria" w:hAnsi="Cambria"/>
                        <w:i/>
                        <w:noProof/>
                        <w:sz w:val="20"/>
                      </w:rPr>
                      <w:t xml:space="preserve"> (</w:t>
                    </w:r>
                    <w:r w:rsidRPr="00A853A9">
                      <w:rPr>
                        <w:rFonts w:ascii="Cambria" w:hAnsi="Cambria"/>
                        <w:i/>
                        <w:noProof/>
                        <w:sz w:val="20"/>
                      </w:rPr>
                      <w:fldChar w:fldCharType="begin"/>
                    </w:r>
                    <w:r w:rsidRPr="00A853A9">
                      <w:rPr>
                        <w:rFonts w:ascii="Cambria" w:hAnsi="Cambria"/>
                        <w:i/>
                        <w:noProof/>
                        <w:sz w:val="20"/>
                      </w:rPr>
                      <w:instrText xml:space="preserve"> FILESIZE \k  \* MERGEFORMAT </w:instrText>
                    </w:r>
                    <w:r w:rsidRPr="00A853A9">
                      <w:rPr>
                        <w:rFonts w:ascii="Cambria" w:hAnsi="Cambria"/>
                        <w:i/>
                        <w:noProof/>
                        <w:sz w:val="20"/>
                      </w:rPr>
                      <w:fldChar w:fldCharType="separate"/>
                    </w:r>
                    <w:r w:rsidRPr="00A853A9">
                      <w:rPr>
                        <w:rFonts w:ascii="Cambria" w:hAnsi="Cambria"/>
                        <w:i/>
                        <w:noProof/>
                        <w:sz w:val="20"/>
                      </w:rPr>
                      <w:t>37</w:t>
                    </w:r>
                    <w:r w:rsidRPr="00A853A9">
                      <w:rPr>
                        <w:rFonts w:ascii="Cambria" w:hAnsi="Cambria"/>
                        <w:i/>
                        <w:noProof/>
                        <w:sz w:val="20"/>
                      </w:rPr>
                      <w:fldChar w:fldCharType="end"/>
                    </w:r>
                    <w:r w:rsidR="00823279" w:rsidRPr="00A853A9">
                      <w:rPr>
                        <w:rFonts w:ascii="Cambria" w:hAnsi="Cambria"/>
                        <w:i/>
                        <w:noProof/>
                        <w:sz w:val="20"/>
                      </w:rPr>
                      <w:t xml:space="preserve"> Kb)</w:t>
                    </w:r>
                    <w:r w:rsidR="00823279" w:rsidRPr="00A853A9">
                      <w:rPr>
                        <w:rFonts w:ascii="Cambria" w:hAnsi="Cambria"/>
                        <w:i/>
                        <w:noProof/>
                        <w:sz w:val="20"/>
                      </w:rPr>
                      <w:tab/>
                      <w:t xml:space="preserve">Last saved: </w:t>
                    </w:r>
                    <w:r w:rsidR="00807DE0" w:rsidRPr="00A853A9">
                      <w:rPr>
                        <w:rFonts w:ascii="Cambria" w:hAnsi="Cambria"/>
                        <w:i/>
                        <w:noProof/>
                        <w:sz w:val="20"/>
                      </w:rPr>
                      <w:fldChar w:fldCharType="begin"/>
                    </w:r>
                    <w:r w:rsidR="00823279" w:rsidRPr="00A853A9">
                      <w:rPr>
                        <w:rFonts w:ascii="Cambria" w:hAnsi="Cambria"/>
                        <w:i/>
                        <w:noProof/>
                        <w:sz w:val="20"/>
                      </w:rPr>
                      <w:instrText xml:space="preserve"> SAVEDATE  \@ "dddd, dd MMMM yyyy"  \* MERGEFORMAT </w:instrText>
                    </w:r>
                    <w:r w:rsidR="00807DE0" w:rsidRPr="00A853A9">
                      <w:rPr>
                        <w:rFonts w:ascii="Cambria" w:hAnsi="Cambria"/>
                        <w:i/>
                        <w:noProof/>
                        <w:sz w:val="20"/>
                      </w:rPr>
                      <w:fldChar w:fldCharType="separate"/>
                    </w:r>
                    <w:r w:rsidRPr="00A853A9">
                      <w:rPr>
                        <w:rFonts w:ascii="Cambria" w:hAnsi="Cambria"/>
                        <w:i/>
                        <w:noProof/>
                        <w:sz w:val="20"/>
                      </w:rPr>
                      <w:t>Tuesday, 26 March 2013</w:t>
                    </w:r>
                    <w:r w:rsidR="00807DE0" w:rsidRPr="00A853A9">
                      <w:rPr>
                        <w:rFonts w:ascii="Cambria" w:hAnsi="Cambria"/>
                        <w:i/>
                        <w:noProof/>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A853A9">
      <w:rPr>
        <w:rStyle w:val="PageNumber"/>
        <w:noProof/>
        <w:sz w:val="18"/>
        <w:szCs w:val="18"/>
        <w:lang w:val="es-ES"/>
      </w:rPr>
      <w:t>3</w:t>
    </w:r>
    <w:r w:rsidR="00807DE0"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r>
        <w:separator/>
      </w:r>
    </w:p>
  </w:footnote>
  <w:footnote w:type="continuationSeparator" w:id="0">
    <w:p w:rsidR="001A2509" w:rsidRDefault="001A2509" w:rsidP="00823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853A9"/>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0E64"/>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BalloonText">
    <w:name w:val="Balloon Text"/>
    <w:basedOn w:val="Normal"/>
    <w:link w:val="BalloonTextChar"/>
    <w:uiPriority w:val="99"/>
    <w:semiHidden/>
    <w:unhideWhenUsed/>
    <w:rsid w:val="00A853A9"/>
    <w:rPr>
      <w:rFonts w:ascii="Tahoma" w:hAnsi="Tahoma" w:cs="Tahoma"/>
      <w:sz w:val="16"/>
      <w:szCs w:val="16"/>
    </w:rPr>
  </w:style>
  <w:style w:type="character" w:customStyle="1" w:styleId="BalloonTextChar">
    <w:name w:val="Balloon Text Char"/>
    <w:basedOn w:val="DefaultParagraphFont"/>
    <w:link w:val="BalloonText"/>
    <w:uiPriority w:val="99"/>
    <w:semiHidden/>
    <w:rsid w:val="00A853A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BalloonText">
    <w:name w:val="Balloon Text"/>
    <w:basedOn w:val="Normal"/>
    <w:link w:val="BalloonTextChar"/>
    <w:uiPriority w:val="99"/>
    <w:semiHidden/>
    <w:unhideWhenUsed/>
    <w:rsid w:val="00A853A9"/>
    <w:rPr>
      <w:rFonts w:ascii="Tahoma" w:hAnsi="Tahoma" w:cs="Tahoma"/>
      <w:sz w:val="16"/>
      <w:szCs w:val="16"/>
    </w:rPr>
  </w:style>
  <w:style w:type="character" w:customStyle="1" w:styleId="BalloonTextChar">
    <w:name w:val="Balloon Text Char"/>
    <w:basedOn w:val="DefaultParagraphFont"/>
    <w:link w:val="BalloonText"/>
    <w:uiPriority w:val="99"/>
    <w:semiHidden/>
    <w:rsid w:val="00A853A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2013-03-26T13:14:00Z</dcterms:created>
  <dcterms:modified xsi:type="dcterms:W3CDTF">2013-03-26T13:18:00Z</dcterms:modified>
  <cp:category>Produk Hukum</cp:category>
</cp:coreProperties>
</file>