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7D" w:rsidRPr="00A21353" w:rsidRDefault="006B497D" w:rsidP="00A21353">
      <w:pPr>
        <w:autoSpaceDE w:val="0"/>
        <w:autoSpaceDN w:val="0"/>
        <w:adjustRightInd w:val="0"/>
        <w:spacing w:after="0"/>
        <w:jc w:val="center"/>
        <w:rPr>
          <w:rFonts w:ascii="Arial" w:hAnsi="Arial" w:cs="Arial"/>
          <w:b/>
          <w:sz w:val="24"/>
          <w:szCs w:val="24"/>
        </w:rPr>
      </w:pPr>
      <w:r w:rsidRPr="00A21353">
        <w:rPr>
          <w:rFonts w:ascii="Arial" w:hAnsi="Arial" w:cs="Arial"/>
          <w:b/>
          <w:sz w:val="24"/>
          <w:szCs w:val="24"/>
        </w:rPr>
        <w:t>Keterangan ahli untuk perkara Nomor 033/PUU-XI/2013</w:t>
      </w:r>
    </w:p>
    <w:p w:rsidR="000C5D22" w:rsidRDefault="006B497D" w:rsidP="00A21353">
      <w:pPr>
        <w:autoSpaceDE w:val="0"/>
        <w:autoSpaceDN w:val="0"/>
        <w:adjustRightInd w:val="0"/>
        <w:spacing w:after="0"/>
        <w:jc w:val="center"/>
        <w:rPr>
          <w:rFonts w:ascii="Arial" w:hAnsi="Arial" w:cs="Arial"/>
          <w:b/>
          <w:sz w:val="24"/>
          <w:szCs w:val="24"/>
        </w:rPr>
      </w:pPr>
      <w:r w:rsidRPr="00A21353">
        <w:rPr>
          <w:rFonts w:ascii="Arial" w:hAnsi="Arial" w:cs="Arial"/>
          <w:b/>
          <w:sz w:val="24"/>
          <w:szCs w:val="24"/>
        </w:rPr>
        <w:t>Pada Pleno Mahkamah Konstitusi RI, Jakarta 18/6/2013</w:t>
      </w:r>
    </w:p>
    <w:p w:rsidR="000C5D22" w:rsidRDefault="004C2594" w:rsidP="00A21353">
      <w:pPr>
        <w:autoSpaceDE w:val="0"/>
        <w:autoSpaceDN w:val="0"/>
        <w:adjustRightInd w:val="0"/>
        <w:spacing w:after="0"/>
        <w:jc w:val="center"/>
        <w:rPr>
          <w:rFonts w:ascii="Arial" w:hAnsi="Arial" w:cs="Arial"/>
          <w:b/>
          <w:sz w:val="24"/>
          <w:szCs w:val="24"/>
        </w:rPr>
      </w:pPr>
      <w:r w:rsidRPr="00A21353">
        <w:rPr>
          <w:rFonts w:ascii="Arial" w:hAnsi="Arial" w:cs="Arial"/>
          <w:b/>
          <w:sz w:val="24"/>
          <w:szCs w:val="24"/>
        </w:rPr>
        <w:t xml:space="preserve">Disampaikan oleh </w:t>
      </w:r>
      <w:bookmarkStart w:id="0" w:name="_GoBack"/>
      <w:r w:rsidRPr="00A21353">
        <w:rPr>
          <w:rFonts w:ascii="Arial" w:hAnsi="Arial" w:cs="Arial"/>
          <w:b/>
          <w:sz w:val="24"/>
          <w:szCs w:val="24"/>
        </w:rPr>
        <w:t>Mohammad Fajrul Falaakh</w:t>
      </w:r>
      <w:bookmarkEnd w:id="0"/>
    </w:p>
    <w:p w:rsidR="006B497D" w:rsidRPr="00A21353" w:rsidRDefault="006B497D" w:rsidP="000C5D22">
      <w:pPr>
        <w:autoSpaceDE w:val="0"/>
        <w:autoSpaceDN w:val="0"/>
        <w:adjustRightInd w:val="0"/>
        <w:spacing w:before="240" w:after="240"/>
        <w:jc w:val="center"/>
        <w:rPr>
          <w:rFonts w:ascii="Arial" w:hAnsi="Arial" w:cs="Arial"/>
          <w:sz w:val="24"/>
          <w:szCs w:val="24"/>
        </w:rPr>
      </w:pPr>
      <w:r w:rsidRPr="00A21353">
        <w:rPr>
          <w:rFonts w:ascii="Arial" w:hAnsi="Arial" w:cs="Arial"/>
          <w:sz w:val="24"/>
          <w:szCs w:val="24"/>
        </w:rPr>
        <w:t xml:space="preserve">Saya akan memberikan keterangan </w:t>
      </w:r>
      <w:r w:rsidR="00B54030" w:rsidRPr="00A21353">
        <w:rPr>
          <w:rFonts w:ascii="Arial" w:hAnsi="Arial" w:cs="Arial"/>
          <w:sz w:val="24"/>
          <w:szCs w:val="24"/>
        </w:rPr>
        <w:t>dalam tiga bagian</w:t>
      </w:r>
      <w:r w:rsidRPr="00A21353">
        <w:rPr>
          <w:rFonts w:ascii="Arial" w:hAnsi="Arial" w:cs="Arial"/>
          <w:sz w:val="24"/>
          <w:szCs w:val="24"/>
        </w:rPr>
        <w:t>.</w:t>
      </w:r>
    </w:p>
    <w:p w:rsidR="006B497D" w:rsidRPr="00A21353" w:rsidRDefault="00483F0A" w:rsidP="00A21353">
      <w:pPr>
        <w:autoSpaceDE w:val="0"/>
        <w:autoSpaceDN w:val="0"/>
        <w:adjustRightInd w:val="0"/>
        <w:spacing w:after="0"/>
        <w:jc w:val="both"/>
        <w:rPr>
          <w:rFonts w:ascii="Arial" w:hAnsi="Arial" w:cs="Arial"/>
          <w:sz w:val="24"/>
          <w:szCs w:val="24"/>
        </w:rPr>
      </w:pPr>
      <w:r w:rsidRPr="00A21353">
        <w:rPr>
          <w:rFonts w:ascii="Arial" w:hAnsi="Arial" w:cs="Arial"/>
          <w:b/>
          <w:sz w:val="24"/>
          <w:szCs w:val="24"/>
        </w:rPr>
        <w:t xml:space="preserve">Bagian Pertama: </w:t>
      </w:r>
      <w:r w:rsidR="00AC6048" w:rsidRPr="00A21353">
        <w:rPr>
          <w:rFonts w:ascii="Arial" w:hAnsi="Arial" w:cs="Arial"/>
          <w:b/>
          <w:i/>
          <w:sz w:val="24"/>
          <w:szCs w:val="24"/>
        </w:rPr>
        <w:t>Standing</w:t>
      </w:r>
      <w:r w:rsidR="00AC6048" w:rsidRPr="00A21353">
        <w:rPr>
          <w:rFonts w:ascii="Arial" w:hAnsi="Arial" w:cs="Arial"/>
          <w:b/>
          <w:sz w:val="24"/>
          <w:szCs w:val="24"/>
        </w:rPr>
        <w:t xml:space="preserve"> </w:t>
      </w:r>
      <w:r w:rsidR="006B497D" w:rsidRPr="00A21353">
        <w:rPr>
          <w:rFonts w:ascii="Arial" w:hAnsi="Arial" w:cs="Arial"/>
          <w:b/>
          <w:sz w:val="24"/>
          <w:szCs w:val="24"/>
        </w:rPr>
        <w:t>Pemohon</w:t>
      </w:r>
    </w:p>
    <w:p w:rsidR="000C5D22" w:rsidRDefault="006B497D" w:rsidP="00A21353">
      <w:pPr>
        <w:numPr>
          <w:ilvl w:val="0"/>
          <w:numId w:val="23"/>
        </w:numPr>
        <w:autoSpaceDE w:val="0"/>
        <w:autoSpaceDN w:val="0"/>
        <w:adjustRightInd w:val="0"/>
        <w:spacing w:after="0"/>
        <w:ind w:left="567" w:hanging="567"/>
        <w:jc w:val="both"/>
        <w:rPr>
          <w:rFonts w:ascii="Arial" w:hAnsi="Arial" w:cs="Arial"/>
          <w:sz w:val="24"/>
          <w:szCs w:val="24"/>
        </w:rPr>
      </w:pPr>
      <w:r w:rsidRPr="00A21353">
        <w:rPr>
          <w:rFonts w:ascii="Arial" w:hAnsi="Arial" w:cs="Arial"/>
          <w:sz w:val="24"/>
          <w:szCs w:val="24"/>
          <w:lang w:eastAsia="id-ID"/>
        </w:rPr>
        <w:t xml:space="preserve">Pemohon </w:t>
      </w:r>
      <w:r w:rsidRPr="00A21353">
        <w:rPr>
          <w:rFonts w:ascii="Arial" w:hAnsi="Arial" w:cs="Arial"/>
          <w:sz w:val="24"/>
          <w:szCs w:val="24"/>
        </w:rPr>
        <w:t>memohon</w:t>
      </w:r>
      <w:r w:rsidRPr="00A21353">
        <w:rPr>
          <w:rFonts w:ascii="Arial" w:hAnsi="Arial" w:cs="Arial"/>
          <w:bCs/>
          <w:sz w:val="24"/>
          <w:szCs w:val="24"/>
        </w:rPr>
        <w:t xml:space="preserve"> pembatalan keseluruhan UU </w:t>
      </w:r>
      <w:r w:rsidR="00A13EED" w:rsidRPr="00A21353">
        <w:rPr>
          <w:rFonts w:ascii="Arial" w:hAnsi="Arial" w:cs="Arial"/>
          <w:bCs/>
          <w:sz w:val="24"/>
          <w:szCs w:val="24"/>
        </w:rPr>
        <w:t xml:space="preserve">Nomor 12 tahun 2012 (UU </w:t>
      </w:r>
      <w:r w:rsidRPr="00A21353">
        <w:rPr>
          <w:rFonts w:ascii="Arial" w:hAnsi="Arial" w:cs="Arial"/>
          <w:bCs/>
          <w:sz w:val="24"/>
          <w:szCs w:val="24"/>
        </w:rPr>
        <w:t>Dikti 2012</w:t>
      </w:r>
      <w:r w:rsidR="00A13EED" w:rsidRPr="00A21353">
        <w:rPr>
          <w:rFonts w:ascii="Arial" w:hAnsi="Arial" w:cs="Arial"/>
          <w:bCs/>
          <w:sz w:val="24"/>
          <w:szCs w:val="24"/>
        </w:rPr>
        <w:t>)</w:t>
      </w:r>
      <w:r w:rsidRPr="00A21353">
        <w:rPr>
          <w:rFonts w:ascii="Arial" w:hAnsi="Arial" w:cs="Arial"/>
          <w:bCs/>
          <w:sz w:val="24"/>
          <w:szCs w:val="24"/>
        </w:rPr>
        <w:t xml:space="preserve">. </w:t>
      </w:r>
      <w:r w:rsidR="00293590" w:rsidRPr="00A21353">
        <w:rPr>
          <w:rFonts w:ascii="Arial" w:hAnsi="Arial" w:cs="Arial"/>
          <w:sz w:val="24"/>
          <w:szCs w:val="24"/>
        </w:rPr>
        <w:t>S</w:t>
      </w:r>
      <w:r w:rsidR="00C91B00" w:rsidRPr="00A21353">
        <w:rPr>
          <w:rFonts w:ascii="Arial" w:hAnsi="Arial" w:cs="Arial"/>
          <w:sz w:val="24"/>
          <w:szCs w:val="24"/>
        </w:rPr>
        <w:t xml:space="preserve">eharusnya </w:t>
      </w:r>
      <w:r w:rsidR="005B569B" w:rsidRPr="00A21353">
        <w:rPr>
          <w:rFonts w:ascii="Arial" w:hAnsi="Arial" w:cs="Arial"/>
          <w:sz w:val="24"/>
          <w:szCs w:val="24"/>
        </w:rPr>
        <w:t>permohonan</w:t>
      </w:r>
      <w:r w:rsidR="00C91B00" w:rsidRPr="00A21353">
        <w:rPr>
          <w:rFonts w:ascii="Arial" w:hAnsi="Arial" w:cs="Arial"/>
          <w:sz w:val="24"/>
          <w:szCs w:val="24"/>
        </w:rPr>
        <w:t xml:space="preserve"> </w:t>
      </w:r>
      <w:r w:rsidR="00293590" w:rsidRPr="00A21353">
        <w:rPr>
          <w:rFonts w:ascii="Arial" w:hAnsi="Arial" w:cs="Arial"/>
          <w:sz w:val="24"/>
          <w:szCs w:val="24"/>
        </w:rPr>
        <w:t xml:space="preserve">ini </w:t>
      </w:r>
      <w:r w:rsidR="00BC0EAE" w:rsidRPr="00A21353">
        <w:rPr>
          <w:rFonts w:ascii="Arial" w:hAnsi="Arial" w:cs="Arial"/>
          <w:sz w:val="24"/>
          <w:szCs w:val="24"/>
        </w:rPr>
        <w:t>DITOLAK</w:t>
      </w:r>
      <w:r w:rsidR="00A21353" w:rsidRPr="00A21353">
        <w:rPr>
          <w:rFonts w:ascii="Arial" w:hAnsi="Arial" w:cs="Arial"/>
          <w:sz w:val="24"/>
          <w:szCs w:val="24"/>
        </w:rPr>
        <w:t>.</w:t>
      </w:r>
      <w:r w:rsidR="00BC0EAE" w:rsidRPr="00A21353">
        <w:rPr>
          <w:rFonts w:ascii="Arial" w:hAnsi="Arial" w:cs="Arial"/>
          <w:sz w:val="24"/>
          <w:szCs w:val="24"/>
        </w:rPr>
        <w:t xml:space="preserve"> </w:t>
      </w:r>
      <w:r w:rsidRPr="00A21353">
        <w:rPr>
          <w:rFonts w:ascii="Arial" w:hAnsi="Arial" w:cs="Arial"/>
          <w:sz w:val="24"/>
          <w:szCs w:val="24"/>
        </w:rPr>
        <w:t xml:space="preserve">Pemohon </w:t>
      </w:r>
      <w:r w:rsidR="00CF4576" w:rsidRPr="00A21353">
        <w:rPr>
          <w:rFonts w:ascii="Arial" w:hAnsi="Arial" w:cs="Arial"/>
          <w:sz w:val="24"/>
          <w:szCs w:val="24"/>
        </w:rPr>
        <w:t>gagal</w:t>
      </w:r>
      <w:r w:rsidRPr="00A21353">
        <w:rPr>
          <w:rFonts w:ascii="Arial" w:hAnsi="Arial" w:cs="Arial"/>
          <w:sz w:val="24"/>
          <w:szCs w:val="24"/>
        </w:rPr>
        <w:t xml:space="preserve"> me</w:t>
      </w:r>
      <w:r w:rsidR="00A21353" w:rsidRPr="00A21353">
        <w:rPr>
          <w:rFonts w:ascii="Arial" w:hAnsi="Arial" w:cs="Arial"/>
          <w:sz w:val="24"/>
          <w:szCs w:val="24"/>
        </w:rPr>
        <w:t>mbuktikan</w:t>
      </w:r>
      <w:r w:rsidR="000A18A9" w:rsidRPr="00A21353">
        <w:rPr>
          <w:rFonts w:ascii="Arial" w:hAnsi="Arial" w:cs="Arial"/>
          <w:sz w:val="24"/>
          <w:szCs w:val="24"/>
        </w:rPr>
        <w:t xml:space="preserve"> kerugian konstitusional yang diderita karena berlakunya </w:t>
      </w:r>
      <w:r w:rsidRPr="00A21353">
        <w:rPr>
          <w:rFonts w:ascii="Arial" w:hAnsi="Arial" w:cs="Arial"/>
          <w:sz w:val="24"/>
          <w:szCs w:val="24"/>
        </w:rPr>
        <w:t xml:space="preserve">Pasal 2-3 </w:t>
      </w:r>
      <w:r w:rsidR="00BC0EAE" w:rsidRPr="00A21353">
        <w:rPr>
          <w:rFonts w:ascii="Arial" w:hAnsi="Arial" w:cs="Arial"/>
          <w:sz w:val="24"/>
          <w:szCs w:val="24"/>
        </w:rPr>
        <w:t>UU Dikti</w:t>
      </w:r>
      <w:r w:rsidR="00A21353">
        <w:rPr>
          <w:rFonts w:ascii="Arial" w:hAnsi="Arial" w:cs="Arial"/>
          <w:sz w:val="24"/>
          <w:szCs w:val="24"/>
          <w:lang w:val="en-US"/>
        </w:rPr>
        <w:t>.</w:t>
      </w:r>
      <w:r w:rsidR="00BC0EAE" w:rsidRPr="00A21353">
        <w:rPr>
          <w:rFonts w:ascii="Arial" w:hAnsi="Arial" w:cs="Arial"/>
          <w:sz w:val="24"/>
          <w:szCs w:val="24"/>
        </w:rPr>
        <w:t xml:space="preserve"> </w:t>
      </w:r>
      <w:r w:rsidRPr="00A21353">
        <w:rPr>
          <w:rFonts w:ascii="Arial" w:hAnsi="Arial" w:cs="Arial"/>
          <w:sz w:val="24"/>
          <w:szCs w:val="24"/>
        </w:rPr>
        <w:t>Pasal 2 menyatakan: “Pendidikan Tinggi berdasarkan Pancasila, Undang-Undang Dasar Negara Republik Indonesia Tahun 1945, Negara Kesatuan Republik Indonesia, dan Bhinneka Tunggal Ika.”</w:t>
      </w:r>
      <w:r w:rsidR="00C91B00" w:rsidRPr="00A21353">
        <w:rPr>
          <w:rFonts w:ascii="Arial" w:hAnsi="Arial" w:cs="Arial"/>
          <w:sz w:val="24"/>
          <w:szCs w:val="24"/>
        </w:rPr>
        <w:t xml:space="preserve"> </w:t>
      </w:r>
      <w:r w:rsidRPr="00A21353">
        <w:rPr>
          <w:rFonts w:ascii="Arial" w:hAnsi="Arial" w:cs="Arial"/>
          <w:sz w:val="24"/>
          <w:szCs w:val="24"/>
        </w:rPr>
        <w:t>Pasal 3 menentukan 7 asas pendidikan tinggi yaitu: kebenaran ilmiah</w:t>
      </w:r>
      <w:r w:rsidR="000A44F9" w:rsidRPr="00A21353">
        <w:rPr>
          <w:rFonts w:ascii="Arial" w:hAnsi="Arial" w:cs="Arial"/>
          <w:sz w:val="24"/>
          <w:szCs w:val="24"/>
        </w:rPr>
        <w:t>,</w:t>
      </w:r>
      <w:r w:rsidRPr="00A21353">
        <w:rPr>
          <w:rFonts w:ascii="Arial" w:hAnsi="Arial" w:cs="Arial"/>
          <w:sz w:val="24"/>
          <w:szCs w:val="24"/>
        </w:rPr>
        <w:t xml:space="preserve"> penalaran</w:t>
      </w:r>
      <w:r w:rsidR="000A44F9" w:rsidRPr="00A21353">
        <w:rPr>
          <w:rFonts w:ascii="Arial" w:hAnsi="Arial" w:cs="Arial"/>
          <w:sz w:val="24"/>
          <w:szCs w:val="24"/>
        </w:rPr>
        <w:t>,</w:t>
      </w:r>
      <w:r w:rsidRPr="00A21353">
        <w:rPr>
          <w:rFonts w:ascii="Arial" w:hAnsi="Arial" w:cs="Arial"/>
          <w:sz w:val="24"/>
          <w:szCs w:val="24"/>
        </w:rPr>
        <w:t xml:space="preserve"> kejujuran</w:t>
      </w:r>
      <w:r w:rsidR="000A44F9" w:rsidRPr="00A21353">
        <w:rPr>
          <w:rFonts w:ascii="Arial" w:hAnsi="Arial" w:cs="Arial"/>
          <w:sz w:val="24"/>
          <w:szCs w:val="24"/>
        </w:rPr>
        <w:t>,</w:t>
      </w:r>
      <w:r w:rsidRPr="00A21353">
        <w:rPr>
          <w:rFonts w:ascii="Arial" w:hAnsi="Arial" w:cs="Arial"/>
          <w:sz w:val="24"/>
          <w:szCs w:val="24"/>
        </w:rPr>
        <w:t xml:space="preserve"> keadilan</w:t>
      </w:r>
      <w:r w:rsidR="000A44F9" w:rsidRPr="00A21353">
        <w:rPr>
          <w:rFonts w:ascii="Arial" w:hAnsi="Arial" w:cs="Arial"/>
          <w:sz w:val="24"/>
          <w:szCs w:val="24"/>
        </w:rPr>
        <w:t>,</w:t>
      </w:r>
      <w:r w:rsidRPr="00A21353">
        <w:rPr>
          <w:rFonts w:ascii="Arial" w:hAnsi="Arial" w:cs="Arial"/>
          <w:sz w:val="24"/>
          <w:szCs w:val="24"/>
        </w:rPr>
        <w:t xml:space="preserve"> manfaat</w:t>
      </w:r>
      <w:r w:rsidR="000A44F9" w:rsidRPr="00A21353">
        <w:rPr>
          <w:rFonts w:ascii="Arial" w:hAnsi="Arial" w:cs="Arial"/>
          <w:sz w:val="24"/>
          <w:szCs w:val="24"/>
        </w:rPr>
        <w:t>,</w:t>
      </w:r>
      <w:r w:rsidRPr="00A21353">
        <w:rPr>
          <w:rFonts w:ascii="Arial" w:hAnsi="Arial" w:cs="Arial"/>
          <w:sz w:val="24"/>
          <w:szCs w:val="24"/>
        </w:rPr>
        <w:t xml:space="preserve"> kebajikan</w:t>
      </w:r>
      <w:r w:rsidR="000A44F9" w:rsidRPr="00A21353">
        <w:rPr>
          <w:rFonts w:ascii="Arial" w:hAnsi="Arial" w:cs="Arial"/>
          <w:sz w:val="24"/>
          <w:szCs w:val="24"/>
        </w:rPr>
        <w:t>,</w:t>
      </w:r>
      <w:r w:rsidRPr="00A21353">
        <w:rPr>
          <w:rFonts w:ascii="Arial" w:hAnsi="Arial" w:cs="Arial"/>
          <w:sz w:val="24"/>
          <w:szCs w:val="24"/>
        </w:rPr>
        <w:t xml:space="preserve"> tanggung jawab</w:t>
      </w:r>
      <w:r w:rsidR="000A44F9" w:rsidRPr="00A21353">
        <w:rPr>
          <w:rFonts w:ascii="Arial" w:hAnsi="Arial" w:cs="Arial"/>
          <w:sz w:val="24"/>
          <w:szCs w:val="24"/>
        </w:rPr>
        <w:t>,</w:t>
      </w:r>
      <w:r w:rsidRPr="00A21353">
        <w:rPr>
          <w:rFonts w:ascii="Arial" w:hAnsi="Arial" w:cs="Arial"/>
          <w:sz w:val="24"/>
          <w:szCs w:val="24"/>
        </w:rPr>
        <w:t xml:space="preserve"> kebhinnekaan</w:t>
      </w:r>
      <w:r w:rsidR="000A44F9" w:rsidRPr="00A21353">
        <w:rPr>
          <w:rFonts w:ascii="Arial" w:hAnsi="Arial" w:cs="Arial"/>
          <w:sz w:val="24"/>
          <w:szCs w:val="24"/>
        </w:rPr>
        <w:t>,</w:t>
      </w:r>
      <w:r w:rsidRPr="00A21353">
        <w:rPr>
          <w:rFonts w:ascii="Arial" w:hAnsi="Arial" w:cs="Arial"/>
          <w:sz w:val="24"/>
          <w:szCs w:val="24"/>
        </w:rPr>
        <w:t xml:space="preserve"> dan </w:t>
      </w:r>
      <w:r w:rsidR="00C91B00" w:rsidRPr="00A21353">
        <w:rPr>
          <w:rFonts w:ascii="Arial" w:hAnsi="Arial" w:cs="Arial"/>
          <w:sz w:val="24"/>
          <w:szCs w:val="24"/>
        </w:rPr>
        <w:t>k</w:t>
      </w:r>
      <w:r w:rsidRPr="00A21353">
        <w:rPr>
          <w:rFonts w:ascii="Arial" w:hAnsi="Arial" w:cs="Arial"/>
          <w:sz w:val="24"/>
          <w:szCs w:val="24"/>
        </w:rPr>
        <w:t>eterjangkauan</w:t>
      </w:r>
      <w:r w:rsidR="000A44F9" w:rsidRPr="00A21353">
        <w:rPr>
          <w:rFonts w:ascii="Arial" w:hAnsi="Arial" w:cs="Arial"/>
          <w:sz w:val="24"/>
          <w:szCs w:val="24"/>
        </w:rPr>
        <w:t>.</w:t>
      </w:r>
    </w:p>
    <w:p w:rsidR="006B497D" w:rsidRPr="00A21353" w:rsidRDefault="00483F0A" w:rsidP="000C5D22">
      <w:pPr>
        <w:autoSpaceDE w:val="0"/>
        <w:autoSpaceDN w:val="0"/>
        <w:adjustRightInd w:val="0"/>
        <w:spacing w:before="240" w:after="0"/>
        <w:jc w:val="both"/>
        <w:rPr>
          <w:rFonts w:ascii="Arial" w:hAnsi="Arial" w:cs="Arial"/>
          <w:b/>
          <w:sz w:val="24"/>
          <w:szCs w:val="24"/>
        </w:rPr>
      </w:pPr>
      <w:r w:rsidRPr="00A21353">
        <w:rPr>
          <w:rFonts w:ascii="Arial" w:hAnsi="Arial" w:cs="Arial"/>
          <w:b/>
          <w:sz w:val="24"/>
          <w:szCs w:val="24"/>
        </w:rPr>
        <w:t xml:space="preserve">Bagian Kedua: </w:t>
      </w:r>
      <w:r w:rsidR="006B497D" w:rsidRPr="00A21353">
        <w:rPr>
          <w:rFonts w:ascii="Arial" w:hAnsi="Arial" w:cs="Arial"/>
          <w:b/>
          <w:sz w:val="24"/>
          <w:szCs w:val="24"/>
        </w:rPr>
        <w:t xml:space="preserve">Pembatalan </w:t>
      </w:r>
      <w:r w:rsidR="004A4AF4" w:rsidRPr="00A21353">
        <w:rPr>
          <w:rFonts w:ascii="Arial" w:hAnsi="Arial" w:cs="Arial"/>
          <w:b/>
          <w:sz w:val="24"/>
          <w:szCs w:val="24"/>
        </w:rPr>
        <w:t>PTN</w:t>
      </w:r>
      <w:r w:rsidR="00680FA8" w:rsidRPr="00A21353">
        <w:rPr>
          <w:rFonts w:ascii="Arial" w:hAnsi="Arial" w:cs="Arial"/>
          <w:b/>
          <w:sz w:val="24"/>
          <w:szCs w:val="24"/>
        </w:rPr>
        <w:t>BH</w:t>
      </w:r>
      <w:r w:rsidR="004A4AF4" w:rsidRPr="00A21353">
        <w:rPr>
          <w:rFonts w:ascii="Arial" w:hAnsi="Arial" w:cs="Arial"/>
          <w:b/>
          <w:sz w:val="24"/>
          <w:szCs w:val="24"/>
        </w:rPr>
        <w:t xml:space="preserve"> dan </w:t>
      </w:r>
      <w:r w:rsidR="006B497D" w:rsidRPr="00A21353">
        <w:rPr>
          <w:rFonts w:ascii="Arial" w:hAnsi="Arial" w:cs="Arial"/>
          <w:b/>
          <w:sz w:val="24"/>
          <w:szCs w:val="24"/>
        </w:rPr>
        <w:t>“</w:t>
      </w:r>
      <w:r w:rsidR="004A4AF4" w:rsidRPr="00A21353">
        <w:rPr>
          <w:rFonts w:ascii="Arial" w:hAnsi="Arial" w:cs="Arial"/>
          <w:b/>
          <w:sz w:val="24"/>
          <w:szCs w:val="24"/>
        </w:rPr>
        <w:t>otonomi kampus”</w:t>
      </w:r>
    </w:p>
    <w:p w:rsidR="000C5D22" w:rsidRDefault="004C2594" w:rsidP="00A21353">
      <w:pPr>
        <w:numPr>
          <w:ilvl w:val="0"/>
          <w:numId w:val="23"/>
        </w:numPr>
        <w:autoSpaceDE w:val="0"/>
        <w:autoSpaceDN w:val="0"/>
        <w:adjustRightInd w:val="0"/>
        <w:spacing w:after="0"/>
        <w:ind w:left="567" w:hanging="567"/>
        <w:jc w:val="both"/>
        <w:rPr>
          <w:rFonts w:ascii="Arial" w:hAnsi="Arial" w:cs="Arial"/>
          <w:sz w:val="24"/>
          <w:szCs w:val="24"/>
          <w:lang w:eastAsia="id-ID"/>
        </w:rPr>
      </w:pPr>
      <w:r w:rsidRPr="00A21353">
        <w:rPr>
          <w:rFonts w:ascii="Arial" w:hAnsi="Arial" w:cs="Arial"/>
          <w:sz w:val="24"/>
          <w:szCs w:val="24"/>
        </w:rPr>
        <w:t xml:space="preserve">Pemohon memohon pembatalan status badan hukum pada </w:t>
      </w:r>
      <w:r w:rsidR="00BC0EAE" w:rsidRPr="00A21353">
        <w:rPr>
          <w:rFonts w:ascii="Arial" w:hAnsi="Arial" w:cs="Arial"/>
          <w:sz w:val="24"/>
          <w:szCs w:val="24"/>
        </w:rPr>
        <w:t>perguruan tinggi negeri (</w:t>
      </w:r>
      <w:r w:rsidRPr="00A21353">
        <w:rPr>
          <w:rFonts w:ascii="Arial" w:hAnsi="Arial" w:cs="Arial"/>
          <w:sz w:val="24"/>
          <w:szCs w:val="24"/>
        </w:rPr>
        <w:t>PTN</w:t>
      </w:r>
      <w:r w:rsidR="00BC0EAE" w:rsidRPr="00A21353">
        <w:rPr>
          <w:rFonts w:ascii="Arial" w:hAnsi="Arial" w:cs="Arial"/>
          <w:sz w:val="24"/>
          <w:szCs w:val="24"/>
        </w:rPr>
        <w:t>)</w:t>
      </w:r>
      <w:r w:rsidRPr="00A21353">
        <w:rPr>
          <w:rFonts w:ascii="Arial" w:hAnsi="Arial" w:cs="Arial"/>
          <w:sz w:val="24"/>
          <w:szCs w:val="24"/>
        </w:rPr>
        <w:t xml:space="preserve"> serta pengakuan dan jaminan </w:t>
      </w:r>
      <w:r w:rsidRPr="00A21353">
        <w:rPr>
          <w:rFonts w:ascii="Arial" w:hAnsi="Arial" w:cs="Arial"/>
          <w:sz w:val="24"/>
          <w:szCs w:val="24"/>
          <w:lang w:eastAsia="id-ID"/>
        </w:rPr>
        <w:t>otonomi kampus dalam UU Dikti</w:t>
      </w:r>
      <w:r w:rsidR="00BC0EAE" w:rsidRPr="00A21353">
        <w:rPr>
          <w:rFonts w:ascii="Arial" w:hAnsi="Arial" w:cs="Arial"/>
          <w:sz w:val="24"/>
          <w:szCs w:val="24"/>
          <w:lang w:eastAsia="id-ID"/>
        </w:rPr>
        <w:t xml:space="preserve"> </w:t>
      </w:r>
      <w:r w:rsidR="00BC0EAE" w:rsidRPr="00A21353">
        <w:rPr>
          <w:rFonts w:ascii="Arial" w:hAnsi="Arial" w:cs="Arial"/>
          <w:sz w:val="24"/>
          <w:szCs w:val="24"/>
        </w:rPr>
        <w:t>2012</w:t>
      </w:r>
      <w:r w:rsidRPr="00A21353">
        <w:rPr>
          <w:rFonts w:ascii="Arial" w:hAnsi="Arial" w:cs="Arial"/>
          <w:bCs/>
          <w:w w:val="102"/>
          <w:sz w:val="24"/>
          <w:szCs w:val="24"/>
        </w:rPr>
        <w:t xml:space="preserve">. </w:t>
      </w:r>
      <w:r w:rsidR="004F0922" w:rsidRPr="00A21353">
        <w:rPr>
          <w:rFonts w:ascii="Arial" w:hAnsi="Arial" w:cs="Arial"/>
          <w:sz w:val="24"/>
          <w:szCs w:val="24"/>
          <w:lang w:eastAsia="id-ID"/>
        </w:rPr>
        <w:t xml:space="preserve">Pemohon mendalilkan bahwa </w:t>
      </w:r>
      <w:r w:rsidR="00FF4256" w:rsidRPr="00A21353">
        <w:rPr>
          <w:rFonts w:ascii="Arial" w:hAnsi="Arial" w:cs="Arial"/>
          <w:sz w:val="24"/>
          <w:szCs w:val="24"/>
        </w:rPr>
        <w:t xml:space="preserve">PTN </w:t>
      </w:r>
      <w:r w:rsidR="00BC0EAE" w:rsidRPr="00A21353">
        <w:rPr>
          <w:rFonts w:ascii="Arial" w:hAnsi="Arial" w:cs="Arial"/>
          <w:sz w:val="24"/>
          <w:szCs w:val="24"/>
        </w:rPr>
        <w:t>badan hukum (</w:t>
      </w:r>
      <w:r w:rsidR="00D03133" w:rsidRPr="00A21353">
        <w:rPr>
          <w:rFonts w:ascii="Arial" w:hAnsi="Arial" w:cs="Arial"/>
          <w:sz w:val="24"/>
          <w:szCs w:val="24"/>
          <w:lang w:eastAsia="id-ID"/>
        </w:rPr>
        <w:t>PTNBH</w:t>
      </w:r>
      <w:r w:rsidR="00BC0EAE" w:rsidRPr="00A21353">
        <w:rPr>
          <w:rFonts w:ascii="Arial" w:hAnsi="Arial" w:cs="Arial"/>
          <w:sz w:val="24"/>
          <w:szCs w:val="24"/>
          <w:lang w:eastAsia="id-ID"/>
        </w:rPr>
        <w:t>)</w:t>
      </w:r>
      <w:r w:rsidR="00D03133" w:rsidRPr="00A21353">
        <w:rPr>
          <w:rFonts w:ascii="Arial" w:hAnsi="Arial" w:cs="Arial"/>
          <w:sz w:val="24"/>
          <w:szCs w:val="24"/>
          <w:lang w:eastAsia="id-ID"/>
        </w:rPr>
        <w:t xml:space="preserve"> menurut UU Dikti adalah </w:t>
      </w:r>
      <w:r w:rsidR="004F0922" w:rsidRPr="00A21353">
        <w:rPr>
          <w:rFonts w:ascii="Arial" w:hAnsi="Arial" w:cs="Arial"/>
          <w:sz w:val="24"/>
          <w:szCs w:val="24"/>
          <w:lang w:eastAsia="id-ID"/>
        </w:rPr>
        <w:t xml:space="preserve">sama dengan </w:t>
      </w:r>
      <w:r w:rsidR="004F0922" w:rsidRPr="00A21353">
        <w:rPr>
          <w:rFonts w:ascii="Arial" w:hAnsi="Arial" w:cs="Arial"/>
          <w:sz w:val="24"/>
          <w:szCs w:val="24"/>
        </w:rPr>
        <w:t xml:space="preserve">UU BHP 2009 </w:t>
      </w:r>
      <w:r w:rsidR="004F0922" w:rsidRPr="00A21353">
        <w:rPr>
          <w:rFonts w:ascii="Arial" w:hAnsi="Arial" w:cs="Arial"/>
          <w:sz w:val="24"/>
          <w:szCs w:val="24"/>
          <w:lang w:eastAsia="id-ID"/>
        </w:rPr>
        <w:t xml:space="preserve">yang </w:t>
      </w:r>
      <w:r w:rsidR="00CF4576" w:rsidRPr="00A21353">
        <w:rPr>
          <w:rFonts w:ascii="Arial" w:hAnsi="Arial" w:cs="Arial"/>
          <w:sz w:val="24"/>
          <w:szCs w:val="24"/>
          <w:lang w:eastAsia="id-ID"/>
        </w:rPr>
        <w:t xml:space="preserve">sudah </w:t>
      </w:r>
      <w:r w:rsidR="004F0922" w:rsidRPr="00A21353">
        <w:rPr>
          <w:rFonts w:ascii="Arial" w:hAnsi="Arial" w:cs="Arial"/>
          <w:sz w:val="24"/>
          <w:szCs w:val="24"/>
          <w:lang w:eastAsia="id-ID"/>
        </w:rPr>
        <w:t xml:space="preserve">dibatalkan MK </w:t>
      </w:r>
      <w:r w:rsidR="00CF4576" w:rsidRPr="00A21353">
        <w:rPr>
          <w:rFonts w:ascii="Arial" w:hAnsi="Arial" w:cs="Arial"/>
          <w:sz w:val="24"/>
          <w:szCs w:val="24"/>
          <w:lang w:eastAsia="id-ID"/>
        </w:rPr>
        <w:t>(</w:t>
      </w:r>
      <w:r w:rsidR="004F0922" w:rsidRPr="00A21353">
        <w:rPr>
          <w:rFonts w:ascii="Arial" w:hAnsi="Arial" w:cs="Arial"/>
          <w:sz w:val="24"/>
          <w:szCs w:val="24"/>
          <w:lang w:eastAsia="id-ID"/>
        </w:rPr>
        <w:t>31 Maret 2010</w:t>
      </w:r>
      <w:r w:rsidR="00CF4576" w:rsidRPr="00A21353">
        <w:rPr>
          <w:rFonts w:ascii="Arial" w:hAnsi="Arial" w:cs="Arial"/>
          <w:sz w:val="24"/>
          <w:szCs w:val="24"/>
          <w:lang w:eastAsia="id-ID"/>
        </w:rPr>
        <w:t>)</w:t>
      </w:r>
      <w:r w:rsidR="004F0922" w:rsidRPr="00A21353">
        <w:rPr>
          <w:rFonts w:ascii="Arial" w:hAnsi="Arial" w:cs="Arial"/>
          <w:sz w:val="24"/>
          <w:szCs w:val="24"/>
          <w:lang w:eastAsia="id-ID"/>
        </w:rPr>
        <w:t>.</w:t>
      </w:r>
    </w:p>
    <w:p w:rsidR="000C5D22" w:rsidRDefault="00FF2F18" w:rsidP="00A21353">
      <w:pPr>
        <w:autoSpaceDE w:val="0"/>
        <w:autoSpaceDN w:val="0"/>
        <w:adjustRightInd w:val="0"/>
        <w:spacing w:after="0"/>
        <w:ind w:left="567"/>
        <w:jc w:val="both"/>
        <w:rPr>
          <w:rFonts w:ascii="Arial" w:hAnsi="Arial" w:cs="Arial"/>
          <w:sz w:val="24"/>
          <w:szCs w:val="24"/>
        </w:rPr>
      </w:pPr>
      <w:r w:rsidRPr="00A21353">
        <w:rPr>
          <w:rFonts w:ascii="Arial" w:hAnsi="Arial" w:cs="Arial"/>
          <w:sz w:val="24"/>
          <w:szCs w:val="24"/>
        </w:rPr>
        <w:t>UU Dikti me</w:t>
      </w:r>
      <w:r w:rsidR="00CF4576" w:rsidRPr="00A21353">
        <w:rPr>
          <w:rFonts w:ascii="Arial" w:hAnsi="Arial" w:cs="Arial"/>
          <w:sz w:val="24"/>
          <w:szCs w:val="24"/>
        </w:rPr>
        <w:t>ngatur</w:t>
      </w:r>
      <w:r w:rsidRPr="00A21353">
        <w:rPr>
          <w:rFonts w:ascii="Arial" w:hAnsi="Arial" w:cs="Arial"/>
          <w:sz w:val="24"/>
          <w:szCs w:val="24"/>
        </w:rPr>
        <w:t xml:space="preserve"> empat pilihan kelembagaan dalam pengelolaan pendidikan tinggi</w:t>
      </w:r>
      <w:r w:rsidR="000A44F9" w:rsidRPr="00A21353">
        <w:rPr>
          <w:rFonts w:ascii="Arial" w:hAnsi="Arial" w:cs="Arial"/>
          <w:sz w:val="24"/>
          <w:szCs w:val="24"/>
        </w:rPr>
        <w:t>, yaitu</w:t>
      </w:r>
      <w:r w:rsidRPr="00A21353">
        <w:rPr>
          <w:rFonts w:ascii="Arial" w:hAnsi="Arial" w:cs="Arial"/>
          <w:sz w:val="24"/>
          <w:szCs w:val="24"/>
        </w:rPr>
        <w:t xml:space="preserve">: PTN sebagai Satker Kemendikbud, PTN dengan PPK-BLU, PTNBH, dan PTS sesuai dengan jenis badan hukum pembentuknya. Jadi, PTN </w:t>
      </w:r>
      <w:r w:rsidR="00CF4576" w:rsidRPr="00A21353">
        <w:rPr>
          <w:rFonts w:ascii="Arial" w:hAnsi="Arial" w:cs="Arial"/>
          <w:sz w:val="24"/>
          <w:szCs w:val="24"/>
        </w:rPr>
        <w:t>PTN diberi</w:t>
      </w:r>
      <w:r w:rsidRPr="00A21353">
        <w:rPr>
          <w:rFonts w:ascii="Arial" w:hAnsi="Arial" w:cs="Arial"/>
          <w:sz w:val="24"/>
          <w:szCs w:val="24"/>
        </w:rPr>
        <w:t xml:space="preserve"> tiga pilihan: Satker Kemendikbud, PPK-BLU, dan PTNBH. </w:t>
      </w:r>
      <w:r w:rsidR="00F26EC1" w:rsidRPr="00A21353">
        <w:rPr>
          <w:rFonts w:ascii="Arial" w:hAnsi="Arial" w:cs="Arial"/>
          <w:sz w:val="24"/>
          <w:szCs w:val="24"/>
        </w:rPr>
        <w:t>Pembatalan UU Dikti menyebabkan ketidakjelasan status PTN yaitu apakah PTN adalah Satker</w:t>
      </w:r>
      <w:r w:rsidR="006F7E7C" w:rsidRPr="00A21353">
        <w:rPr>
          <w:rFonts w:ascii="Arial" w:hAnsi="Arial" w:cs="Arial"/>
          <w:sz w:val="24"/>
          <w:szCs w:val="24"/>
        </w:rPr>
        <w:t xml:space="preserve"> Kemendikbud</w:t>
      </w:r>
      <w:r w:rsidR="00F26EC1" w:rsidRPr="00A21353">
        <w:rPr>
          <w:rFonts w:ascii="Arial" w:hAnsi="Arial" w:cs="Arial"/>
          <w:sz w:val="24"/>
          <w:szCs w:val="24"/>
        </w:rPr>
        <w:t>, PPK-BLU ataukah PTNBH</w:t>
      </w:r>
      <w:r w:rsidR="0010414F" w:rsidRPr="00A21353">
        <w:rPr>
          <w:rFonts w:ascii="Arial" w:hAnsi="Arial" w:cs="Arial"/>
          <w:sz w:val="24"/>
          <w:szCs w:val="24"/>
        </w:rPr>
        <w:t>;</w:t>
      </w:r>
      <w:r w:rsidR="00F26EC1" w:rsidRPr="00A21353">
        <w:rPr>
          <w:rFonts w:ascii="Arial" w:hAnsi="Arial" w:cs="Arial"/>
          <w:sz w:val="24"/>
          <w:szCs w:val="24"/>
        </w:rPr>
        <w:t xml:space="preserve"> </w:t>
      </w:r>
      <w:r w:rsidR="0010414F" w:rsidRPr="00A21353">
        <w:rPr>
          <w:rFonts w:ascii="Arial" w:hAnsi="Arial" w:cs="Arial"/>
          <w:sz w:val="24"/>
          <w:szCs w:val="24"/>
        </w:rPr>
        <w:t>akibat</w:t>
      </w:r>
      <w:r w:rsidR="006F7E7C" w:rsidRPr="00A21353">
        <w:rPr>
          <w:rFonts w:ascii="Arial" w:hAnsi="Arial" w:cs="Arial"/>
          <w:sz w:val="24"/>
          <w:szCs w:val="24"/>
        </w:rPr>
        <w:t xml:space="preserve"> selanjut</w:t>
      </w:r>
      <w:r w:rsidR="0010414F" w:rsidRPr="00A21353">
        <w:rPr>
          <w:rFonts w:ascii="Arial" w:hAnsi="Arial" w:cs="Arial"/>
          <w:sz w:val="24"/>
          <w:szCs w:val="24"/>
        </w:rPr>
        <w:t>nya</w:t>
      </w:r>
      <w:r w:rsidR="00F26EC1" w:rsidRPr="00A21353">
        <w:rPr>
          <w:rFonts w:ascii="Arial" w:hAnsi="Arial" w:cs="Arial"/>
          <w:sz w:val="24"/>
          <w:szCs w:val="24"/>
        </w:rPr>
        <w:t>,</w:t>
      </w:r>
      <w:r w:rsidR="000C5D22">
        <w:rPr>
          <w:rFonts w:ascii="Arial" w:hAnsi="Arial" w:cs="Arial"/>
          <w:sz w:val="24"/>
          <w:szCs w:val="24"/>
        </w:rPr>
        <w:t xml:space="preserve"> </w:t>
      </w:r>
      <w:r w:rsidR="00F26EC1" w:rsidRPr="00A21353">
        <w:rPr>
          <w:rFonts w:ascii="Arial" w:hAnsi="Arial" w:cs="Arial"/>
          <w:sz w:val="24"/>
          <w:szCs w:val="24"/>
        </w:rPr>
        <w:t>PTN dipandang sebagai pendidikan kedinasan.</w:t>
      </w:r>
    </w:p>
    <w:p w:rsidR="000C5D22" w:rsidRDefault="00911793" w:rsidP="00A21353">
      <w:pPr>
        <w:numPr>
          <w:ilvl w:val="0"/>
          <w:numId w:val="23"/>
        </w:numPr>
        <w:autoSpaceDE w:val="0"/>
        <w:autoSpaceDN w:val="0"/>
        <w:adjustRightInd w:val="0"/>
        <w:spacing w:after="0"/>
        <w:ind w:left="567" w:hanging="567"/>
        <w:jc w:val="both"/>
        <w:rPr>
          <w:rFonts w:ascii="Arial" w:hAnsi="Arial" w:cs="Arial"/>
          <w:sz w:val="24"/>
          <w:szCs w:val="24"/>
        </w:rPr>
      </w:pPr>
      <w:r w:rsidRPr="00A21353">
        <w:rPr>
          <w:rFonts w:ascii="Arial" w:hAnsi="Arial" w:cs="Arial"/>
          <w:sz w:val="24"/>
          <w:szCs w:val="24"/>
        </w:rPr>
        <w:t xml:space="preserve">Menurut </w:t>
      </w:r>
      <w:r w:rsidR="000A44F9" w:rsidRPr="00A21353">
        <w:rPr>
          <w:rFonts w:ascii="Arial" w:hAnsi="Arial" w:cs="Arial"/>
          <w:sz w:val="24"/>
          <w:szCs w:val="24"/>
        </w:rPr>
        <w:t>UU Dikti</w:t>
      </w:r>
      <w:r w:rsidR="00680FA8" w:rsidRPr="00A21353">
        <w:rPr>
          <w:rFonts w:ascii="Arial" w:hAnsi="Arial" w:cs="Arial"/>
          <w:sz w:val="24"/>
          <w:szCs w:val="24"/>
        </w:rPr>
        <w:t>,</w:t>
      </w:r>
      <w:r w:rsidR="000A44F9" w:rsidRPr="00A21353">
        <w:rPr>
          <w:rFonts w:ascii="Arial" w:hAnsi="Arial" w:cs="Arial"/>
          <w:sz w:val="24"/>
          <w:szCs w:val="24"/>
        </w:rPr>
        <w:t xml:space="preserve"> PTNBH </w:t>
      </w:r>
      <w:r w:rsidR="007C06D4" w:rsidRPr="00A21353">
        <w:rPr>
          <w:rFonts w:ascii="Arial" w:hAnsi="Arial" w:cs="Arial"/>
          <w:sz w:val="24"/>
          <w:szCs w:val="24"/>
        </w:rPr>
        <w:t>ber</w:t>
      </w:r>
      <w:r w:rsidR="004C78D2" w:rsidRPr="00A21353">
        <w:rPr>
          <w:rFonts w:ascii="Arial" w:hAnsi="Arial" w:cs="Arial"/>
          <w:sz w:val="24"/>
          <w:szCs w:val="24"/>
        </w:rPr>
        <w:t>wenang membuka, menyelenggarakan, dan menutup program studi</w:t>
      </w:r>
      <w:r w:rsidR="006B497D" w:rsidRPr="00A21353">
        <w:rPr>
          <w:rFonts w:ascii="Arial" w:hAnsi="Arial" w:cs="Arial"/>
          <w:sz w:val="24"/>
          <w:szCs w:val="24"/>
        </w:rPr>
        <w:t xml:space="preserve">; mengangkat dan memberhentikan sendiri dosen dan tenaga kependidikan; </w:t>
      </w:r>
      <w:r w:rsidR="004C78D2" w:rsidRPr="00A21353">
        <w:rPr>
          <w:rFonts w:ascii="Arial" w:hAnsi="Arial" w:cs="Arial"/>
          <w:sz w:val="24"/>
          <w:szCs w:val="24"/>
        </w:rPr>
        <w:t xml:space="preserve">mengelola dana secara mandiri, transparan, dan akuntabel; serta </w:t>
      </w:r>
      <w:r w:rsidR="006B497D" w:rsidRPr="00A21353">
        <w:rPr>
          <w:rFonts w:ascii="Arial" w:hAnsi="Arial" w:cs="Arial"/>
          <w:sz w:val="24"/>
          <w:szCs w:val="24"/>
        </w:rPr>
        <w:t xml:space="preserve">mendirikan badan usaha dan mengembangkan dana abadi. </w:t>
      </w:r>
      <w:r w:rsidR="000A44F9" w:rsidRPr="00A21353">
        <w:rPr>
          <w:rFonts w:ascii="Arial" w:hAnsi="Arial" w:cs="Arial"/>
          <w:sz w:val="24"/>
          <w:szCs w:val="24"/>
        </w:rPr>
        <w:t xml:space="preserve">Tetapi </w:t>
      </w:r>
      <w:r w:rsidR="006B497D" w:rsidRPr="00A21353">
        <w:rPr>
          <w:rFonts w:ascii="Arial" w:hAnsi="Arial" w:cs="Arial"/>
          <w:sz w:val="24"/>
          <w:szCs w:val="24"/>
        </w:rPr>
        <w:t>PTNBH bukan hanya memiliki kepentingan sendiri</w:t>
      </w:r>
      <w:r w:rsidR="000A44F9" w:rsidRPr="00A21353">
        <w:rPr>
          <w:rFonts w:ascii="Arial" w:hAnsi="Arial" w:cs="Arial"/>
          <w:sz w:val="24"/>
          <w:szCs w:val="24"/>
        </w:rPr>
        <w:t xml:space="preserve"> karena</w:t>
      </w:r>
      <w:r w:rsidR="006B497D" w:rsidRPr="00A21353">
        <w:rPr>
          <w:rFonts w:ascii="Arial" w:hAnsi="Arial" w:cs="Arial"/>
          <w:sz w:val="24"/>
          <w:szCs w:val="24"/>
        </w:rPr>
        <w:t xml:space="preserve"> tunduk pada UU, mi</w:t>
      </w:r>
      <w:r w:rsidR="005603D2" w:rsidRPr="00A21353">
        <w:rPr>
          <w:rFonts w:ascii="Arial" w:hAnsi="Arial" w:cs="Arial"/>
          <w:sz w:val="24"/>
          <w:szCs w:val="24"/>
        </w:rPr>
        <w:t>salnya</w:t>
      </w:r>
      <w:r w:rsidR="004F0922" w:rsidRPr="00A21353">
        <w:rPr>
          <w:rFonts w:ascii="Arial" w:hAnsi="Arial" w:cs="Arial"/>
          <w:sz w:val="24"/>
          <w:szCs w:val="24"/>
        </w:rPr>
        <w:t>:</w:t>
      </w:r>
      <w:r w:rsidR="005603D2" w:rsidRPr="00A21353">
        <w:rPr>
          <w:rFonts w:ascii="Arial" w:hAnsi="Arial" w:cs="Arial"/>
          <w:sz w:val="24"/>
          <w:szCs w:val="24"/>
        </w:rPr>
        <w:t xml:space="preserve"> </w:t>
      </w:r>
      <w:r w:rsidR="000A44F9" w:rsidRPr="00A21353">
        <w:rPr>
          <w:rFonts w:ascii="Arial" w:hAnsi="Arial" w:cs="Arial"/>
          <w:sz w:val="24"/>
          <w:szCs w:val="24"/>
        </w:rPr>
        <w:t xml:space="preserve">PTNBH </w:t>
      </w:r>
      <w:r w:rsidR="006B497D" w:rsidRPr="00A21353">
        <w:rPr>
          <w:rFonts w:ascii="Arial" w:hAnsi="Arial" w:cs="Arial"/>
          <w:sz w:val="24"/>
          <w:szCs w:val="24"/>
        </w:rPr>
        <w:t>bukan perseroan terbatas sehingga tidak memiliki pemegang saham dan RUPS</w:t>
      </w:r>
      <w:r w:rsidR="000A44F9" w:rsidRPr="00A21353">
        <w:rPr>
          <w:rFonts w:ascii="Arial" w:hAnsi="Arial" w:cs="Arial"/>
          <w:sz w:val="24"/>
          <w:szCs w:val="24"/>
        </w:rPr>
        <w:t>,</w:t>
      </w:r>
      <w:r w:rsidR="004F0922" w:rsidRPr="00A21353">
        <w:rPr>
          <w:rFonts w:ascii="Arial" w:hAnsi="Arial" w:cs="Arial"/>
          <w:sz w:val="24"/>
          <w:szCs w:val="24"/>
        </w:rPr>
        <w:t xml:space="preserve"> harus berprinsip nirlaba</w:t>
      </w:r>
      <w:r w:rsidR="000A44F9" w:rsidRPr="00A21353">
        <w:rPr>
          <w:rFonts w:ascii="Arial" w:hAnsi="Arial" w:cs="Arial"/>
          <w:sz w:val="24"/>
          <w:szCs w:val="24"/>
        </w:rPr>
        <w:t>,</w:t>
      </w:r>
      <w:r w:rsidR="004F0922" w:rsidRPr="00A21353">
        <w:rPr>
          <w:rFonts w:ascii="Arial" w:hAnsi="Arial" w:cs="Arial"/>
          <w:sz w:val="24"/>
          <w:szCs w:val="24"/>
        </w:rPr>
        <w:t xml:space="preserve"> </w:t>
      </w:r>
      <w:r w:rsidR="0048390C" w:rsidRPr="00A21353">
        <w:rPr>
          <w:rFonts w:ascii="Arial" w:hAnsi="Arial" w:cs="Arial"/>
          <w:sz w:val="24"/>
          <w:szCs w:val="24"/>
        </w:rPr>
        <w:t>dan</w:t>
      </w:r>
      <w:r w:rsidR="00680FA8" w:rsidRPr="00A21353">
        <w:rPr>
          <w:rFonts w:ascii="Arial" w:hAnsi="Arial" w:cs="Arial"/>
          <w:sz w:val="24"/>
          <w:szCs w:val="24"/>
        </w:rPr>
        <w:t xml:space="preserve"> </w:t>
      </w:r>
      <w:r w:rsidR="004F0922" w:rsidRPr="00A21353">
        <w:rPr>
          <w:rFonts w:ascii="Arial" w:hAnsi="Arial" w:cs="Arial"/>
          <w:sz w:val="24"/>
          <w:szCs w:val="24"/>
        </w:rPr>
        <w:t>ditugaskan memberikan layanan pendidikan yang terjangkau masyarakat</w:t>
      </w:r>
      <w:r w:rsidR="006B497D" w:rsidRPr="00A21353">
        <w:rPr>
          <w:rFonts w:ascii="Arial" w:hAnsi="Arial" w:cs="Arial"/>
          <w:sz w:val="24"/>
          <w:szCs w:val="24"/>
        </w:rPr>
        <w:t xml:space="preserve">. </w:t>
      </w:r>
      <w:r w:rsidR="005603D2" w:rsidRPr="00A21353">
        <w:rPr>
          <w:rFonts w:ascii="Arial" w:hAnsi="Arial" w:cs="Arial"/>
          <w:sz w:val="24"/>
          <w:szCs w:val="24"/>
        </w:rPr>
        <w:t xml:space="preserve">Ketundukan badan hukum kepada UU bukanlah </w:t>
      </w:r>
      <w:r w:rsidR="005603D2" w:rsidRPr="00A21353">
        <w:rPr>
          <w:rFonts w:ascii="Arial" w:hAnsi="Arial" w:cs="Arial"/>
          <w:i/>
          <w:sz w:val="24"/>
          <w:szCs w:val="24"/>
        </w:rPr>
        <w:t>contradictio in terminis</w:t>
      </w:r>
      <w:r w:rsidR="005603D2" w:rsidRPr="00A21353">
        <w:rPr>
          <w:rFonts w:ascii="Arial" w:hAnsi="Arial" w:cs="Arial"/>
          <w:sz w:val="24"/>
          <w:szCs w:val="24"/>
        </w:rPr>
        <w:t xml:space="preserve">, misalnya UU mewajibkan </w:t>
      </w:r>
      <w:r w:rsidR="00873661" w:rsidRPr="00A21353">
        <w:rPr>
          <w:rFonts w:ascii="Arial" w:hAnsi="Arial" w:cs="Arial"/>
          <w:sz w:val="24"/>
          <w:szCs w:val="24"/>
        </w:rPr>
        <w:t>perseroan terbatas</w:t>
      </w:r>
      <w:r w:rsidR="005603D2" w:rsidRPr="00A21353">
        <w:rPr>
          <w:rFonts w:ascii="Arial" w:hAnsi="Arial" w:cs="Arial"/>
          <w:sz w:val="24"/>
          <w:szCs w:val="24"/>
        </w:rPr>
        <w:t xml:space="preserve"> </w:t>
      </w:r>
      <w:r w:rsidR="00680FA8" w:rsidRPr="00A21353">
        <w:rPr>
          <w:rFonts w:ascii="Arial" w:hAnsi="Arial" w:cs="Arial"/>
          <w:sz w:val="24"/>
          <w:szCs w:val="24"/>
        </w:rPr>
        <w:t xml:space="preserve">untuk </w:t>
      </w:r>
      <w:r w:rsidR="005603D2" w:rsidRPr="00A21353">
        <w:rPr>
          <w:rFonts w:ascii="Arial" w:hAnsi="Arial" w:cs="Arial"/>
          <w:sz w:val="24"/>
          <w:szCs w:val="24"/>
        </w:rPr>
        <w:t>mewujudkan tanggung jawab sosial perusahaan (</w:t>
      </w:r>
      <w:r w:rsidR="005603D2" w:rsidRPr="00A21353">
        <w:rPr>
          <w:rFonts w:ascii="Arial" w:hAnsi="Arial" w:cs="Arial"/>
          <w:i/>
          <w:sz w:val="24"/>
          <w:szCs w:val="24"/>
        </w:rPr>
        <w:t>corporate social responsibility</w:t>
      </w:r>
      <w:r w:rsidR="005603D2" w:rsidRPr="00A21353">
        <w:rPr>
          <w:rFonts w:ascii="Arial" w:hAnsi="Arial" w:cs="Arial"/>
          <w:sz w:val="24"/>
          <w:szCs w:val="24"/>
        </w:rPr>
        <w:t>).</w:t>
      </w:r>
    </w:p>
    <w:p w:rsidR="003A1E15" w:rsidRPr="00A21353" w:rsidRDefault="00486D7E" w:rsidP="00A21353">
      <w:pPr>
        <w:numPr>
          <w:ilvl w:val="0"/>
          <w:numId w:val="23"/>
        </w:numPr>
        <w:autoSpaceDE w:val="0"/>
        <w:autoSpaceDN w:val="0"/>
        <w:adjustRightInd w:val="0"/>
        <w:spacing w:after="0"/>
        <w:ind w:left="567" w:hanging="567"/>
        <w:jc w:val="both"/>
        <w:rPr>
          <w:rFonts w:ascii="Arial" w:hAnsi="Arial" w:cs="Arial"/>
          <w:sz w:val="24"/>
          <w:szCs w:val="24"/>
        </w:rPr>
      </w:pPr>
      <w:r w:rsidRPr="00A21353">
        <w:rPr>
          <w:rFonts w:ascii="Arial" w:hAnsi="Arial" w:cs="Arial"/>
          <w:sz w:val="24"/>
          <w:szCs w:val="24"/>
        </w:rPr>
        <w:t>S</w:t>
      </w:r>
      <w:r w:rsidR="003A1E15" w:rsidRPr="00A21353">
        <w:rPr>
          <w:rFonts w:ascii="Arial" w:hAnsi="Arial" w:cs="Arial"/>
          <w:sz w:val="24"/>
          <w:szCs w:val="24"/>
        </w:rPr>
        <w:t xml:space="preserve">ubyek hukum memiliki dua </w:t>
      </w:r>
      <w:r w:rsidR="002541A6" w:rsidRPr="00A21353">
        <w:rPr>
          <w:rFonts w:ascii="Arial" w:hAnsi="Arial" w:cs="Arial"/>
          <w:sz w:val="24"/>
          <w:szCs w:val="24"/>
        </w:rPr>
        <w:t>unsur esensial yaitu</w:t>
      </w:r>
      <w:r w:rsidR="003A1E15" w:rsidRPr="00A21353">
        <w:rPr>
          <w:rFonts w:ascii="Arial" w:hAnsi="Arial" w:cs="Arial"/>
          <w:sz w:val="24"/>
          <w:szCs w:val="24"/>
        </w:rPr>
        <w:t xml:space="preserve">: </w:t>
      </w:r>
      <w:r w:rsidR="003A1E15" w:rsidRPr="00A21353">
        <w:rPr>
          <w:rFonts w:ascii="Arial" w:hAnsi="Arial" w:cs="Arial"/>
          <w:i/>
          <w:sz w:val="24"/>
          <w:szCs w:val="24"/>
        </w:rPr>
        <w:t>rechtsbevoegheid</w:t>
      </w:r>
      <w:r w:rsidR="003A1E15" w:rsidRPr="00A21353">
        <w:rPr>
          <w:rFonts w:ascii="Arial" w:hAnsi="Arial" w:cs="Arial"/>
          <w:sz w:val="24"/>
          <w:szCs w:val="24"/>
        </w:rPr>
        <w:t xml:space="preserve"> (kewenangan hukum) dan </w:t>
      </w:r>
      <w:r w:rsidR="003A1E15" w:rsidRPr="00A21353">
        <w:rPr>
          <w:rFonts w:ascii="Arial" w:hAnsi="Arial" w:cs="Arial"/>
          <w:i/>
          <w:sz w:val="24"/>
          <w:szCs w:val="24"/>
        </w:rPr>
        <w:t>handelingsbevoegheid</w:t>
      </w:r>
      <w:r w:rsidR="003A1E15" w:rsidRPr="00A21353">
        <w:rPr>
          <w:rFonts w:ascii="Arial" w:hAnsi="Arial" w:cs="Arial"/>
          <w:sz w:val="24"/>
          <w:szCs w:val="24"/>
        </w:rPr>
        <w:t xml:space="preserve"> (kecakapan bertindak). </w:t>
      </w:r>
      <w:r w:rsidR="0048390C" w:rsidRPr="00A21353">
        <w:rPr>
          <w:rFonts w:ascii="Arial" w:hAnsi="Arial" w:cs="Arial"/>
          <w:sz w:val="24"/>
          <w:szCs w:val="24"/>
        </w:rPr>
        <w:t xml:space="preserve">Menurut </w:t>
      </w:r>
      <w:r w:rsidR="002541A6" w:rsidRPr="00A21353">
        <w:rPr>
          <w:rFonts w:ascii="Arial" w:hAnsi="Arial" w:cs="Arial"/>
          <w:sz w:val="24"/>
          <w:szCs w:val="24"/>
        </w:rPr>
        <w:t>UU Dikti 2012</w:t>
      </w:r>
      <w:r w:rsidR="003A1E15" w:rsidRPr="00A21353">
        <w:rPr>
          <w:rFonts w:ascii="Arial" w:hAnsi="Arial" w:cs="Arial"/>
          <w:sz w:val="24"/>
          <w:szCs w:val="24"/>
        </w:rPr>
        <w:t xml:space="preserve">, </w:t>
      </w:r>
      <w:r w:rsidR="0048390C" w:rsidRPr="00A21353">
        <w:rPr>
          <w:rFonts w:ascii="Arial" w:hAnsi="Arial" w:cs="Arial"/>
          <w:sz w:val="24"/>
          <w:szCs w:val="24"/>
        </w:rPr>
        <w:t xml:space="preserve">PTNBH menyandang dua kategori otonomi </w:t>
      </w:r>
      <w:r w:rsidR="003A1E15" w:rsidRPr="00A21353">
        <w:rPr>
          <w:rFonts w:ascii="Arial" w:hAnsi="Arial" w:cs="Arial"/>
          <w:sz w:val="24"/>
          <w:szCs w:val="24"/>
        </w:rPr>
        <w:t xml:space="preserve">yaitu tiga otonomi akademik sebagai </w:t>
      </w:r>
      <w:r w:rsidR="003A1E15" w:rsidRPr="00A21353">
        <w:rPr>
          <w:rFonts w:ascii="Arial" w:hAnsi="Arial" w:cs="Arial"/>
          <w:i/>
          <w:sz w:val="24"/>
          <w:szCs w:val="24"/>
        </w:rPr>
        <w:t>rechtsbevoegheid</w:t>
      </w:r>
      <w:r w:rsidR="003A1E15" w:rsidRPr="00A21353">
        <w:rPr>
          <w:rFonts w:ascii="Arial" w:hAnsi="Arial" w:cs="Arial"/>
          <w:sz w:val="24"/>
          <w:szCs w:val="24"/>
        </w:rPr>
        <w:t xml:space="preserve"> </w:t>
      </w:r>
      <w:r w:rsidR="002541A6" w:rsidRPr="00A21353">
        <w:rPr>
          <w:rFonts w:ascii="Arial" w:hAnsi="Arial" w:cs="Arial"/>
          <w:sz w:val="24"/>
          <w:szCs w:val="24"/>
        </w:rPr>
        <w:t xml:space="preserve">(yang terdiri dari kebebasan </w:t>
      </w:r>
      <w:r w:rsidR="002541A6" w:rsidRPr="00A21353">
        <w:rPr>
          <w:rFonts w:ascii="Arial" w:hAnsi="Arial" w:cs="Arial"/>
          <w:sz w:val="24"/>
          <w:szCs w:val="24"/>
        </w:rPr>
        <w:lastRenderedPageBreak/>
        <w:t xml:space="preserve">akademik, kebebasan mimbar akademik, dan otonomi keilmuan); </w:t>
      </w:r>
      <w:r w:rsidR="00BC0EAE" w:rsidRPr="00A21353">
        <w:rPr>
          <w:rFonts w:ascii="Arial" w:hAnsi="Arial" w:cs="Arial"/>
          <w:sz w:val="24"/>
          <w:szCs w:val="24"/>
        </w:rPr>
        <w:t>serta</w:t>
      </w:r>
      <w:r w:rsidR="003A1E15" w:rsidRPr="00A21353">
        <w:rPr>
          <w:rFonts w:ascii="Arial" w:hAnsi="Arial" w:cs="Arial"/>
          <w:sz w:val="24"/>
          <w:szCs w:val="24"/>
        </w:rPr>
        <w:t xml:space="preserve"> dua otonomi pengelolaan PT </w:t>
      </w:r>
      <w:r w:rsidR="002541A6" w:rsidRPr="00A21353">
        <w:rPr>
          <w:rFonts w:ascii="Arial" w:hAnsi="Arial" w:cs="Arial"/>
          <w:sz w:val="24"/>
          <w:szCs w:val="24"/>
        </w:rPr>
        <w:t>(yang terdiri dari otonomi pengelolaan akademik dan otonomi pengelolaan nonakademik)</w:t>
      </w:r>
      <w:r w:rsidR="00DB1BEC" w:rsidRPr="00A21353">
        <w:rPr>
          <w:rFonts w:ascii="Arial" w:hAnsi="Arial" w:cs="Arial"/>
          <w:sz w:val="24"/>
          <w:szCs w:val="24"/>
        </w:rPr>
        <w:t xml:space="preserve"> </w:t>
      </w:r>
      <w:r w:rsidR="003A1E15" w:rsidRPr="00A21353">
        <w:rPr>
          <w:rFonts w:ascii="Arial" w:hAnsi="Arial" w:cs="Arial"/>
          <w:sz w:val="24"/>
          <w:szCs w:val="24"/>
        </w:rPr>
        <w:t xml:space="preserve">sebagai </w:t>
      </w:r>
      <w:r w:rsidR="003A1E15" w:rsidRPr="00A21353">
        <w:rPr>
          <w:rFonts w:ascii="Arial" w:hAnsi="Arial" w:cs="Arial"/>
          <w:i/>
          <w:sz w:val="24"/>
          <w:szCs w:val="24"/>
        </w:rPr>
        <w:t>handelingsbevoegheid</w:t>
      </w:r>
      <w:r w:rsidR="003A1E15" w:rsidRPr="00A21353">
        <w:rPr>
          <w:rFonts w:ascii="Arial" w:hAnsi="Arial" w:cs="Arial"/>
          <w:sz w:val="24"/>
          <w:szCs w:val="24"/>
        </w:rPr>
        <w:t>.</w:t>
      </w:r>
    </w:p>
    <w:p w:rsidR="000C5D22" w:rsidRDefault="004A4AF4" w:rsidP="00A21353">
      <w:pPr>
        <w:autoSpaceDE w:val="0"/>
        <w:autoSpaceDN w:val="0"/>
        <w:adjustRightInd w:val="0"/>
        <w:spacing w:after="0"/>
        <w:ind w:left="567"/>
        <w:jc w:val="both"/>
        <w:rPr>
          <w:rFonts w:ascii="Arial" w:hAnsi="Arial" w:cs="Arial"/>
          <w:sz w:val="24"/>
          <w:szCs w:val="24"/>
        </w:rPr>
      </w:pPr>
      <w:r w:rsidRPr="00A21353">
        <w:rPr>
          <w:rFonts w:ascii="Arial" w:hAnsi="Arial" w:cs="Arial"/>
          <w:sz w:val="24"/>
          <w:szCs w:val="24"/>
          <w:lang w:eastAsia="id-ID"/>
        </w:rPr>
        <w:t xml:space="preserve">Kalau </w:t>
      </w:r>
      <w:r w:rsidRPr="00A21353">
        <w:rPr>
          <w:rFonts w:ascii="Arial" w:hAnsi="Arial" w:cs="Arial"/>
          <w:sz w:val="24"/>
          <w:szCs w:val="24"/>
        </w:rPr>
        <w:t>jaminan otonomi akademik</w:t>
      </w:r>
      <w:r w:rsidRPr="00A21353">
        <w:rPr>
          <w:rFonts w:ascii="Arial" w:hAnsi="Arial" w:cs="Arial"/>
          <w:sz w:val="24"/>
          <w:szCs w:val="24"/>
          <w:lang w:eastAsia="id-ID"/>
        </w:rPr>
        <w:t xml:space="preserve"> dibatalkan maka sivitas akademika </w:t>
      </w:r>
      <w:r w:rsidRPr="00A21353">
        <w:rPr>
          <w:rFonts w:ascii="Arial" w:hAnsi="Arial" w:cs="Arial"/>
          <w:sz w:val="24"/>
          <w:szCs w:val="24"/>
        </w:rPr>
        <w:t>PTNBH</w:t>
      </w:r>
      <w:r w:rsidRPr="00A21353">
        <w:rPr>
          <w:rFonts w:ascii="Arial" w:hAnsi="Arial" w:cs="Arial"/>
          <w:sz w:val="24"/>
          <w:szCs w:val="24"/>
          <w:lang w:eastAsia="id-ID"/>
        </w:rPr>
        <w:t xml:space="preserve"> kehilangan kebebasan untuk berpikir dan berpendapat akademik, kehilangan kebebasan untuk berpikir dan berpendapat di mimbar akademik, serta kehilangan </w:t>
      </w:r>
      <w:r w:rsidRPr="00A21353">
        <w:rPr>
          <w:rFonts w:ascii="Arial" w:hAnsi="Arial" w:cs="Arial"/>
          <w:sz w:val="24"/>
          <w:szCs w:val="24"/>
        </w:rPr>
        <w:t xml:space="preserve">otonomi keilmuan. </w:t>
      </w:r>
      <w:r w:rsidR="007C06D4" w:rsidRPr="00A21353">
        <w:rPr>
          <w:rFonts w:ascii="Arial" w:hAnsi="Arial" w:cs="Arial"/>
          <w:sz w:val="24"/>
          <w:szCs w:val="24"/>
        </w:rPr>
        <w:t xml:space="preserve">Padahal kebebasan berfikir dan berpendapat dijamin oleh UUD 1945. </w:t>
      </w:r>
      <w:r w:rsidRPr="00A21353">
        <w:rPr>
          <w:rFonts w:ascii="Arial" w:hAnsi="Arial" w:cs="Arial"/>
          <w:sz w:val="24"/>
          <w:szCs w:val="24"/>
          <w:lang w:eastAsia="id-ID"/>
        </w:rPr>
        <w:t xml:space="preserve">Kalau </w:t>
      </w:r>
      <w:r w:rsidRPr="00A21353">
        <w:rPr>
          <w:rFonts w:ascii="Arial" w:hAnsi="Arial" w:cs="Arial"/>
          <w:sz w:val="24"/>
          <w:szCs w:val="24"/>
        </w:rPr>
        <w:t xml:space="preserve">jaminan otonomi pengelolaan </w:t>
      </w:r>
      <w:r w:rsidR="00BC0EAE" w:rsidRPr="00A21353">
        <w:rPr>
          <w:rFonts w:ascii="Arial" w:hAnsi="Arial" w:cs="Arial"/>
          <w:sz w:val="24"/>
          <w:szCs w:val="24"/>
        </w:rPr>
        <w:t>PTNBH</w:t>
      </w:r>
      <w:r w:rsidR="00BC0EAE" w:rsidRPr="00A21353">
        <w:rPr>
          <w:rFonts w:ascii="Arial" w:hAnsi="Arial" w:cs="Arial"/>
          <w:sz w:val="24"/>
          <w:szCs w:val="24"/>
          <w:lang w:eastAsia="id-ID"/>
        </w:rPr>
        <w:t xml:space="preserve"> </w:t>
      </w:r>
      <w:r w:rsidRPr="00A21353">
        <w:rPr>
          <w:rFonts w:ascii="Arial" w:hAnsi="Arial" w:cs="Arial"/>
          <w:sz w:val="24"/>
          <w:szCs w:val="24"/>
          <w:lang w:eastAsia="id-ID"/>
        </w:rPr>
        <w:t xml:space="preserve">dibatalkan maka </w:t>
      </w:r>
      <w:r w:rsidRPr="00A21353">
        <w:rPr>
          <w:rFonts w:ascii="Arial" w:hAnsi="Arial" w:cs="Arial"/>
          <w:sz w:val="24"/>
          <w:szCs w:val="24"/>
        </w:rPr>
        <w:t>otonomi akademik</w:t>
      </w:r>
      <w:r w:rsidRPr="00A21353">
        <w:rPr>
          <w:rFonts w:ascii="Arial" w:hAnsi="Arial" w:cs="Arial"/>
          <w:sz w:val="24"/>
          <w:szCs w:val="24"/>
          <w:lang w:eastAsia="id-ID"/>
        </w:rPr>
        <w:t xml:space="preserve"> tidak dapat teraktualisasi sebab, misalnya, </w:t>
      </w:r>
      <w:r w:rsidRPr="00A21353">
        <w:rPr>
          <w:rFonts w:ascii="Arial" w:hAnsi="Arial" w:cs="Arial"/>
          <w:sz w:val="24"/>
          <w:szCs w:val="24"/>
        </w:rPr>
        <w:t>PTNBH</w:t>
      </w:r>
      <w:r w:rsidRPr="00A21353">
        <w:rPr>
          <w:rFonts w:ascii="Arial" w:hAnsi="Arial" w:cs="Arial"/>
          <w:sz w:val="24"/>
          <w:szCs w:val="24"/>
          <w:lang w:eastAsia="id-ID"/>
        </w:rPr>
        <w:t xml:space="preserve"> akan kehilangan kebebasan untuk </w:t>
      </w:r>
      <w:r w:rsidRPr="00A21353">
        <w:rPr>
          <w:rFonts w:ascii="Arial" w:hAnsi="Arial" w:cs="Arial"/>
          <w:sz w:val="24"/>
          <w:szCs w:val="24"/>
        </w:rPr>
        <w:t xml:space="preserve">membuka, menyelenggarakan, dan menutup program studi. Kehilangan </w:t>
      </w:r>
      <w:r w:rsidRPr="00A21353">
        <w:rPr>
          <w:rFonts w:ascii="Arial" w:hAnsi="Arial" w:cs="Arial"/>
          <w:sz w:val="24"/>
          <w:szCs w:val="24"/>
          <w:lang w:eastAsia="id-ID"/>
        </w:rPr>
        <w:t>otonomi kampus</w:t>
      </w:r>
      <w:r w:rsidRPr="00A21353">
        <w:rPr>
          <w:rFonts w:ascii="Arial" w:hAnsi="Arial" w:cs="Arial"/>
          <w:sz w:val="24"/>
          <w:szCs w:val="24"/>
        </w:rPr>
        <w:t xml:space="preserve"> berarti kehilangan hak konstitusional. </w:t>
      </w:r>
      <w:r w:rsidR="007C06D4" w:rsidRPr="00A21353">
        <w:rPr>
          <w:rFonts w:ascii="Arial" w:hAnsi="Arial" w:cs="Arial"/>
          <w:sz w:val="24"/>
          <w:szCs w:val="24"/>
        </w:rPr>
        <w:t xml:space="preserve">Padahal UUD 1945 memberi jaminan kepastian hukum </w:t>
      </w:r>
      <w:r w:rsidR="003A1E15" w:rsidRPr="00A21353">
        <w:rPr>
          <w:rFonts w:ascii="Arial" w:hAnsi="Arial" w:cs="Arial"/>
          <w:sz w:val="24"/>
          <w:szCs w:val="24"/>
        </w:rPr>
        <w:t xml:space="preserve">atas status subyek hukum di muka </w:t>
      </w:r>
      <w:r w:rsidR="00DB1BEC" w:rsidRPr="00A21353">
        <w:rPr>
          <w:rFonts w:ascii="Arial" w:hAnsi="Arial" w:cs="Arial"/>
          <w:sz w:val="24"/>
          <w:szCs w:val="24"/>
        </w:rPr>
        <w:t xml:space="preserve">hukum (termasuk </w:t>
      </w:r>
      <w:r w:rsidR="003A1E15" w:rsidRPr="00A21353">
        <w:rPr>
          <w:rFonts w:ascii="Arial" w:hAnsi="Arial" w:cs="Arial"/>
          <w:sz w:val="24"/>
          <w:szCs w:val="24"/>
        </w:rPr>
        <w:t>pengadilan</w:t>
      </w:r>
      <w:r w:rsidR="00DB1BEC" w:rsidRPr="00A21353">
        <w:rPr>
          <w:rFonts w:ascii="Arial" w:hAnsi="Arial" w:cs="Arial"/>
          <w:sz w:val="24"/>
          <w:szCs w:val="24"/>
        </w:rPr>
        <w:t>) dan publik</w:t>
      </w:r>
      <w:r w:rsidR="003A1E15" w:rsidRPr="00A21353">
        <w:rPr>
          <w:rFonts w:ascii="Arial" w:hAnsi="Arial" w:cs="Arial"/>
          <w:sz w:val="24"/>
          <w:szCs w:val="24"/>
        </w:rPr>
        <w:t>.</w:t>
      </w:r>
    </w:p>
    <w:p w:rsidR="004A4AF4" w:rsidRPr="00A21353" w:rsidRDefault="003A1E15" w:rsidP="00A21353">
      <w:pPr>
        <w:autoSpaceDE w:val="0"/>
        <w:autoSpaceDN w:val="0"/>
        <w:adjustRightInd w:val="0"/>
        <w:spacing w:after="0"/>
        <w:ind w:left="567"/>
        <w:jc w:val="both"/>
        <w:rPr>
          <w:rFonts w:ascii="Arial" w:hAnsi="Arial" w:cs="Arial"/>
          <w:sz w:val="24"/>
          <w:szCs w:val="24"/>
        </w:rPr>
      </w:pPr>
      <w:r w:rsidRPr="00A21353">
        <w:rPr>
          <w:rFonts w:ascii="Arial" w:hAnsi="Arial" w:cs="Arial"/>
          <w:sz w:val="24"/>
          <w:szCs w:val="24"/>
        </w:rPr>
        <w:t>Dengan demikian, menghilangkan otonomi pengelolaan PT berarti memasung otonomi akademik</w:t>
      </w:r>
      <w:r w:rsidR="00DB1BEC" w:rsidRPr="00A21353">
        <w:rPr>
          <w:rFonts w:ascii="Arial" w:hAnsi="Arial" w:cs="Arial"/>
          <w:sz w:val="24"/>
          <w:szCs w:val="24"/>
        </w:rPr>
        <w:t xml:space="preserve"> yang merupakan </w:t>
      </w:r>
      <w:r w:rsidRPr="00A21353">
        <w:rPr>
          <w:rFonts w:ascii="Arial" w:hAnsi="Arial" w:cs="Arial"/>
          <w:i/>
          <w:sz w:val="24"/>
          <w:szCs w:val="24"/>
        </w:rPr>
        <w:t>handelingsbevoegheid</w:t>
      </w:r>
      <w:r w:rsidRPr="00A21353">
        <w:rPr>
          <w:rFonts w:ascii="Arial" w:hAnsi="Arial" w:cs="Arial"/>
          <w:sz w:val="24"/>
          <w:szCs w:val="24"/>
        </w:rPr>
        <w:t xml:space="preserve"> pada subyek hukum yang dinyatakan memiliki </w:t>
      </w:r>
      <w:r w:rsidRPr="00A21353">
        <w:rPr>
          <w:rFonts w:ascii="Arial" w:hAnsi="Arial" w:cs="Arial"/>
          <w:i/>
          <w:sz w:val="24"/>
          <w:szCs w:val="24"/>
        </w:rPr>
        <w:t>rechtsbevoegheid</w:t>
      </w:r>
      <w:r w:rsidRPr="00A21353">
        <w:rPr>
          <w:rFonts w:ascii="Arial" w:hAnsi="Arial" w:cs="Arial"/>
          <w:sz w:val="24"/>
          <w:szCs w:val="24"/>
        </w:rPr>
        <w:t>.</w:t>
      </w:r>
    </w:p>
    <w:p w:rsidR="006B497D" w:rsidRPr="00A21353" w:rsidRDefault="00483F0A" w:rsidP="000C5D22">
      <w:pPr>
        <w:autoSpaceDE w:val="0"/>
        <w:autoSpaceDN w:val="0"/>
        <w:adjustRightInd w:val="0"/>
        <w:spacing w:before="240" w:after="0"/>
        <w:jc w:val="both"/>
        <w:rPr>
          <w:rFonts w:ascii="Arial" w:hAnsi="Arial" w:cs="Arial"/>
          <w:b/>
          <w:sz w:val="24"/>
          <w:szCs w:val="24"/>
        </w:rPr>
      </w:pPr>
      <w:r w:rsidRPr="00A21353">
        <w:rPr>
          <w:rFonts w:ascii="Arial" w:hAnsi="Arial" w:cs="Arial"/>
          <w:b/>
          <w:sz w:val="24"/>
          <w:szCs w:val="24"/>
        </w:rPr>
        <w:t xml:space="preserve">Bagian Ketiga: </w:t>
      </w:r>
      <w:r w:rsidR="006B497D" w:rsidRPr="00A21353">
        <w:rPr>
          <w:rFonts w:ascii="Arial" w:hAnsi="Arial" w:cs="Arial"/>
          <w:b/>
          <w:sz w:val="24"/>
          <w:szCs w:val="24"/>
        </w:rPr>
        <w:t>Pihak Terkait</w:t>
      </w:r>
      <w:r w:rsidRPr="00A21353">
        <w:rPr>
          <w:rFonts w:ascii="Arial" w:hAnsi="Arial" w:cs="Arial"/>
          <w:b/>
          <w:sz w:val="24"/>
          <w:szCs w:val="24"/>
        </w:rPr>
        <w:t xml:space="preserve"> </w:t>
      </w:r>
      <w:r w:rsidR="002C0675" w:rsidRPr="00A21353">
        <w:rPr>
          <w:rFonts w:ascii="Arial" w:hAnsi="Arial" w:cs="Arial"/>
          <w:b/>
          <w:sz w:val="24"/>
          <w:szCs w:val="24"/>
        </w:rPr>
        <w:t>sebagai PTNBH</w:t>
      </w:r>
    </w:p>
    <w:p w:rsidR="000C5D22" w:rsidRDefault="006B497D" w:rsidP="00A21353">
      <w:pPr>
        <w:numPr>
          <w:ilvl w:val="0"/>
          <w:numId w:val="23"/>
        </w:numPr>
        <w:autoSpaceDE w:val="0"/>
        <w:autoSpaceDN w:val="0"/>
        <w:adjustRightInd w:val="0"/>
        <w:spacing w:after="0"/>
        <w:ind w:left="567" w:hanging="567"/>
        <w:jc w:val="both"/>
        <w:rPr>
          <w:rFonts w:ascii="Arial" w:hAnsi="Arial" w:cs="Arial"/>
          <w:sz w:val="24"/>
          <w:szCs w:val="24"/>
        </w:rPr>
      </w:pPr>
      <w:r w:rsidRPr="00A21353">
        <w:rPr>
          <w:rFonts w:ascii="Arial" w:hAnsi="Arial" w:cs="Arial"/>
          <w:sz w:val="24"/>
          <w:szCs w:val="24"/>
        </w:rPr>
        <w:t xml:space="preserve">Pihak Terkait </w:t>
      </w:r>
      <w:r w:rsidR="009E7007" w:rsidRPr="00A21353">
        <w:rPr>
          <w:rFonts w:ascii="Arial" w:hAnsi="Arial" w:cs="Arial"/>
          <w:sz w:val="24"/>
          <w:szCs w:val="24"/>
        </w:rPr>
        <w:t xml:space="preserve">ditetapkan </w:t>
      </w:r>
      <w:r w:rsidRPr="00A21353">
        <w:rPr>
          <w:rFonts w:ascii="Arial" w:hAnsi="Arial" w:cs="Arial"/>
          <w:sz w:val="24"/>
          <w:szCs w:val="24"/>
        </w:rPr>
        <w:t xml:space="preserve">sebagai PTN berbadan hukum dengan Peraturan Pemerintah (PP) </w:t>
      </w:r>
      <w:r w:rsidR="0048390C" w:rsidRPr="00A21353">
        <w:rPr>
          <w:rFonts w:ascii="Arial" w:hAnsi="Arial" w:cs="Arial"/>
          <w:sz w:val="24"/>
          <w:szCs w:val="24"/>
        </w:rPr>
        <w:t>berdasarkan</w:t>
      </w:r>
      <w:r w:rsidRPr="00A21353">
        <w:rPr>
          <w:rFonts w:ascii="Arial" w:hAnsi="Arial" w:cs="Arial"/>
          <w:sz w:val="24"/>
          <w:szCs w:val="24"/>
        </w:rPr>
        <w:t xml:space="preserve"> </w:t>
      </w:r>
      <w:r w:rsidR="00BA1C7E" w:rsidRPr="00A21353">
        <w:rPr>
          <w:rFonts w:ascii="Arial" w:hAnsi="Arial" w:cs="Arial"/>
          <w:sz w:val="24"/>
          <w:szCs w:val="24"/>
        </w:rPr>
        <w:t xml:space="preserve">UU Nomor 2/1989 tentang Sistem Pendidikan Nasional. </w:t>
      </w:r>
      <w:r w:rsidRPr="00A21353">
        <w:rPr>
          <w:rFonts w:ascii="Arial" w:hAnsi="Arial" w:cs="Arial"/>
          <w:sz w:val="24"/>
          <w:szCs w:val="24"/>
        </w:rPr>
        <w:t xml:space="preserve">Pasal 22 UU Sisdiknas 1989 menyatakan bahwa perguruan tinggi memiliki </w:t>
      </w:r>
      <w:r w:rsidR="0048390C" w:rsidRPr="00A21353">
        <w:rPr>
          <w:rFonts w:ascii="Arial" w:hAnsi="Arial" w:cs="Arial"/>
          <w:sz w:val="24"/>
          <w:szCs w:val="24"/>
        </w:rPr>
        <w:t>otonomi akademik</w:t>
      </w:r>
      <w:r w:rsidRPr="00A21353">
        <w:rPr>
          <w:rFonts w:ascii="Arial" w:hAnsi="Arial" w:cs="Arial"/>
          <w:sz w:val="24"/>
          <w:szCs w:val="24"/>
        </w:rPr>
        <w:t xml:space="preserve"> </w:t>
      </w:r>
      <w:r w:rsidR="00483F0A" w:rsidRPr="00A21353">
        <w:rPr>
          <w:rFonts w:ascii="Arial" w:hAnsi="Arial" w:cs="Arial"/>
          <w:sz w:val="24"/>
          <w:szCs w:val="24"/>
        </w:rPr>
        <w:t xml:space="preserve">dan </w:t>
      </w:r>
      <w:r w:rsidRPr="00A21353">
        <w:rPr>
          <w:rFonts w:ascii="Arial" w:hAnsi="Arial" w:cs="Arial"/>
          <w:sz w:val="24"/>
          <w:szCs w:val="24"/>
        </w:rPr>
        <w:t>otonomi pengelolaan lembaga.</w:t>
      </w:r>
    </w:p>
    <w:p w:rsidR="000C5D22" w:rsidRDefault="006B497D" w:rsidP="00A21353">
      <w:pPr>
        <w:autoSpaceDE w:val="0"/>
        <w:autoSpaceDN w:val="0"/>
        <w:adjustRightInd w:val="0"/>
        <w:spacing w:after="0"/>
        <w:ind w:left="567"/>
        <w:jc w:val="both"/>
        <w:rPr>
          <w:rFonts w:ascii="Arial" w:hAnsi="Arial" w:cs="Arial"/>
          <w:sz w:val="24"/>
          <w:szCs w:val="24"/>
        </w:rPr>
      </w:pPr>
      <w:r w:rsidRPr="00A21353">
        <w:rPr>
          <w:rFonts w:ascii="Arial" w:hAnsi="Arial" w:cs="Arial"/>
          <w:sz w:val="24"/>
          <w:szCs w:val="24"/>
        </w:rPr>
        <w:t>Berdasarkan UU Sisdiknas 1989, diterbitkan PP Nomor 60/1999 tentang Pendidikan Tinggi dan PP Nomor 61/1999 tentang Penetapan Perguruan Tinggi Negeri sebagai Badan Hukum</w:t>
      </w:r>
      <w:r w:rsidR="002C0675" w:rsidRPr="00A21353">
        <w:rPr>
          <w:rFonts w:ascii="Arial" w:hAnsi="Arial" w:cs="Arial"/>
          <w:sz w:val="24"/>
          <w:szCs w:val="24"/>
        </w:rPr>
        <w:t xml:space="preserve"> (contoh:</w:t>
      </w:r>
      <w:r w:rsidR="00C733CA" w:rsidRPr="00A21353">
        <w:rPr>
          <w:rFonts w:ascii="Arial" w:hAnsi="Arial" w:cs="Arial"/>
          <w:sz w:val="24"/>
          <w:szCs w:val="24"/>
        </w:rPr>
        <w:t xml:space="preserve"> </w:t>
      </w:r>
      <w:r w:rsidRPr="00A21353">
        <w:rPr>
          <w:rFonts w:ascii="Arial" w:hAnsi="Arial" w:cs="Arial"/>
          <w:sz w:val="24"/>
          <w:szCs w:val="24"/>
        </w:rPr>
        <w:t xml:space="preserve">PP Nomor 153/2000 </w:t>
      </w:r>
      <w:r w:rsidR="002C0675" w:rsidRPr="00A21353">
        <w:rPr>
          <w:rFonts w:ascii="Arial" w:hAnsi="Arial" w:cs="Arial"/>
          <w:sz w:val="24"/>
          <w:szCs w:val="24"/>
        </w:rPr>
        <w:t xml:space="preserve">untuk </w:t>
      </w:r>
      <w:r w:rsidR="00C733CA" w:rsidRPr="00A21353">
        <w:rPr>
          <w:rFonts w:ascii="Arial" w:hAnsi="Arial" w:cs="Arial"/>
          <w:sz w:val="24"/>
          <w:szCs w:val="24"/>
        </w:rPr>
        <w:t xml:space="preserve">UGM </w:t>
      </w:r>
      <w:r w:rsidRPr="00A21353">
        <w:rPr>
          <w:rFonts w:ascii="Arial" w:hAnsi="Arial" w:cs="Arial"/>
          <w:sz w:val="24"/>
          <w:szCs w:val="24"/>
        </w:rPr>
        <w:t>dan PP Nomor 154/2000</w:t>
      </w:r>
      <w:r w:rsidR="00C733CA" w:rsidRPr="00A21353">
        <w:rPr>
          <w:rFonts w:ascii="Arial" w:hAnsi="Arial" w:cs="Arial"/>
          <w:sz w:val="24"/>
          <w:szCs w:val="24"/>
        </w:rPr>
        <w:t xml:space="preserve"> </w:t>
      </w:r>
      <w:r w:rsidR="002C0675" w:rsidRPr="00A21353">
        <w:rPr>
          <w:rFonts w:ascii="Arial" w:hAnsi="Arial" w:cs="Arial"/>
          <w:sz w:val="24"/>
          <w:szCs w:val="24"/>
        </w:rPr>
        <w:t xml:space="preserve">untuk </w:t>
      </w:r>
      <w:r w:rsidR="00C733CA" w:rsidRPr="00A21353">
        <w:rPr>
          <w:rFonts w:ascii="Arial" w:hAnsi="Arial" w:cs="Arial"/>
          <w:sz w:val="24"/>
          <w:szCs w:val="24"/>
        </w:rPr>
        <w:t>IPB)</w:t>
      </w:r>
      <w:r w:rsidRPr="00A21353">
        <w:rPr>
          <w:rFonts w:ascii="Arial" w:hAnsi="Arial" w:cs="Arial"/>
          <w:sz w:val="24"/>
          <w:szCs w:val="24"/>
        </w:rPr>
        <w:t>. PTBHMN adalah subyek hukum yang memi</w:t>
      </w:r>
      <w:r w:rsidR="00C733CA" w:rsidRPr="00A21353">
        <w:rPr>
          <w:rFonts w:ascii="Arial" w:hAnsi="Arial" w:cs="Arial"/>
          <w:sz w:val="24"/>
          <w:szCs w:val="24"/>
        </w:rPr>
        <w:t>liki hak dan kewajiban tertentu</w:t>
      </w:r>
      <w:r w:rsidRPr="00A21353">
        <w:rPr>
          <w:rFonts w:ascii="Arial" w:hAnsi="Arial" w:cs="Arial"/>
          <w:sz w:val="24"/>
          <w:szCs w:val="24"/>
        </w:rPr>
        <w:t xml:space="preserve"> di bidang pendidikan tinggi</w:t>
      </w:r>
      <w:r w:rsidR="00A21353" w:rsidRPr="00A21353">
        <w:rPr>
          <w:rFonts w:ascii="Arial" w:hAnsi="Arial" w:cs="Arial"/>
          <w:sz w:val="24"/>
          <w:szCs w:val="24"/>
        </w:rPr>
        <w:t>,</w:t>
      </w:r>
      <w:r w:rsidRPr="00A21353">
        <w:rPr>
          <w:rFonts w:ascii="Arial" w:hAnsi="Arial" w:cs="Arial"/>
          <w:sz w:val="24"/>
          <w:szCs w:val="24"/>
        </w:rPr>
        <w:t xml:space="preserve"> harus berprinsip nirlaba</w:t>
      </w:r>
      <w:r w:rsidR="00A21353" w:rsidRPr="00A21353">
        <w:rPr>
          <w:rFonts w:ascii="Arial" w:hAnsi="Arial" w:cs="Arial"/>
          <w:sz w:val="24"/>
          <w:szCs w:val="24"/>
        </w:rPr>
        <w:t>;</w:t>
      </w:r>
      <w:r w:rsidRPr="00A21353">
        <w:rPr>
          <w:rFonts w:ascii="Arial" w:hAnsi="Arial" w:cs="Arial"/>
          <w:sz w:val="24"/>
          <w:szCs w:val="24"/>
        </w:rPr>
        <w:t xml:space="preserve"> </w:t>
      </w:r>
      <w:r w:rsidR="007315B0" w:rsidRPr="00A21353">
        <w:rPr>
          <w:rFonts w:ascii="Arial" w:hAnsi="Arial" w:cs="Arial"/>
          <w:sz w:val="24"/>
          <w:szCs w:val="24"/>
        </w:rPr>
        <w:t xml:space="preserve">PTBHMN </w:t>
      </w:r>
      <w:r w:rsidRPr="00A21353">
        <w:rPr>
          <w:rFonts w:ascii="Arial" w:hAnsi="Arial" w:cs="Arial"/>
          <w:sz w:val="24"/>
          <w:szCs w:val="24"/>
        </w:rPr>
        <w:t xml:space="preserve">bukan badan usaha seperti koperasi </w:t>
      </w:r>
      <w:r w:rsidR="002C0675" w:rsidRPr="00A21353">
        <w:rPr>
          <w:rFonts w:ascii="Arial" w:hAnsi="Arial" w:cs="Arial"/>
          <w:sz w:val="24"/>
          <w:szCs w:val="24"/>
        </w:rPr>
        <w:t xml:space="preserve">(maka tidak ada anggota pada PTNBH) </w:t>
      </w:r>
      <w:r w:rsidRPr="00A21353">
        <w:rPr>
          <w:rFonts w:ascii="Arial" w:hAnsi="Arial" w:cs="Arial"/>
          <w:sz w:val="24"/>
          <w:szCs w:val="24"/>
        </w:rPr>
        <w:t xml:space="preserve">dan </w:t>
      </w:r>
      <w:r w:rsidR="002C0675" w:rsidRPr="00A21353">
        <w:rPr>
          <w:rFonts w:ascii="Arial" w:hAnsi="Arial" w:cs="Arial"/>
          <w:sz w:val="24"/>
          <w:szCs w:val="24"/>
        </w:rPr>
        <w:t xml:space="preserve">bukan </w:t>
      </w:r>
      <w:r w:rsidRPr="00A21353">
        <w:rPr>
          <w:rFonts w:ascii="Arial" w:hAnsi="Arial" w:cs="Arial"/>
          <w:sz w:val="24"/>
          <w:szCs w:val="24"/>
        </w:rPr>
        <w:t>perseroan terbatas</w:t>
      </w:r>
      <w:r w:rsidR="002C0675" w:rsidRPr="00A21353">
        <w:rPr>
          <w:rFonts w:ascii="Arial" w:hAnsi="Arial" w:cs="Arial"/>
          <w:sz w:val="24"/>
          <w:szCs w:val="24"/>
        </w:rPr>
        <w:t xml:space="preserve"> (maka tidak ada pemegang saham </w:t>
      </w:r>
      <w:r w:rsidR="00AC6048" w:rsidRPr="00A21353">
        <w:rPr>
          <w:rFonts w:ascii="Arial" w:hAnsi="Arial" w:cs="Arial"/>
          <w:sz w:val="24"/>
          <w:szCs w:val="24"/>
        </w:rPr>
        <w:t xml:space="preserve">dan RUPS </w:t>
      </w:r>
      <w:r w:rsidR="002C0675" w:rsidRPr="00A21353">
        <w:rPr>
          <w:rFonts w:ascii="Arial" w:hAnsi="Arial" w:cs="Arial"/>
          <w:sz w:val="24"/>
          <w:szCs w:val="24"/>
        </w:rPr>
        <w:t>pada PTNBH)</w:t>
      </w:r>
      <w:r w:rsidRPr="00A21353">
        <w:rPr>
          <w:rFonts w:ascii="Arial" w:hAnsi="Arial" w:cs="Arial"/>
          <w:sz w:val="24"/>
          <w:szCs w:val="24"/>
        </w:rPr>
        <w:t>. Penetapan PTBHMN dilakukan sebelum UU Keuangan Negara 2003 diterbitkan. PP penetapan masing-masing PTBHMN merujuk KUHPerdata (</w:t>
      </w:r>
      <w:r w:rsidRPr="00A21353">
        <w:rPr>
          <w:rFonts w:ascii="Arial" w:hAnsi="Arial" w:cs="Arial"/>
          <w:i/>
          <w:sz w:val="24"/>
          <w:szCs w:val="24"/>
        </w:rPr>
        <w:t>Staatsblad</w:t>
      </w:r>
      <w:r w:rsidRPr="00A21353">
        <w:rPr>
          <w:rFonts w:ascii="Arial" w:hAnsi="Arial" w:cs="Arial"/>
          <w:sz w:val="24"/>
          <w:szCs w:val="24"/>
        </w:rPr>
        <w:t xml:space="preserve"> 1847 Nomor 23), UU Sisdiknas 1989, PP Nomor 61/1999 dan PP Nomor 60/1999.</w:t>
      </w:r>
    </w:p>
    <w:p w:rsidR="000C5D22" w:rsidRDefault="00AC6048" w:rsidP="00A21353">
      <w:pPr>
        <w:numPr>
          <w:ilvl w:val="0"/>
          <w:numId w:val="23"/>
        </w:numPr>
        <w:autoSpaceDE w:val="0"/>
        <w:autoSpaceDN w:val="0"/>
        <w:adjustRightInd w:val="0"/>
        <w:spacing w:after="0"/>
        <w:ind w:left="567" w:hanging="567"/>
        <w:jc w:val="both"/>
        <w:rPr>
          <w:rFonts w:ascii="Arial" w:hAnsi="Arial" w:cs="Arial"/>
          <w:sz w:val="24"/>
          <w:szCs w:val="24"/>
        </w:rPr>
      </w:pPr>
      <w:r w:rsidRPr="00A21353">
        <w:rPr>
          <w:rFonts w:ascii="Arial" w:hAnsi="Arial" w:cs="Arial"/>
          <w:sz w:val="24"/>
          <w:szCs w:val="24"/>
          <w:lang w:eastAsia="id-ID"/>
        </w:rPr>
        <w:t>P</w:t>
      </w:r>
      <w:r w:rsidRPr="00A21353">
        <w:rPr>
          <w:rFonts w:ascii="Arial" w:hAnsi="Arial" w:cs="Arial"/>
          <w:sz w:val="24"/>
          <w:szCs w:val="24"/>
        </w:rPr>
        <w:t>enetapan PTN berbadan hukum merujuk KUHPerdata. Bab IX KUHPerdata mengatur badan susila (</w:t>
      </w:r>
      <w:r w:rsidRPr="00A21353">
        <w:rPr>
          <w:rFonts w:ascii="Arial" w:hAnsi="Arial" w:cs="Arial"/>
          <w:i/>
          <w:sz w:val="24"/>
          <w:szCs w:val="24"/>
        </w:rPr>
        <w:t>persona moralis</w:t>
      </w:r>
      <w:r w:rsidRPr="00A21353">
        <w:rPr>
          <w:rFonts w:ascii="Arial" w:hAnsi="Arial" w:cs="Arial"/>
          <w:sz w:val="24"/>
          <w:szCs w:val="24"/>
        </w:rPr>
        <w:t xml:space="preserve"> atau </w:t>
      </w:r>
      <w:r w:rsidRPr="00A21353">
        <w:rPr>
          <w:rFonts w:ascii="Arial" w:hAnsi="Arial" w:cs="Arial"/>
          <w:i/>
          <w:sz w:val="24"/>
          <w:szCs w:val="24"/>
        </w:rPr>
        <w:t>zedelijke licham</w:t>
      </w:r>
      <w:r w:rsidRPr="00A21353">
        <w:rPr>
          <w:rFonts w:ascii="Arial" w:hAnsi="Arial" w:cs="Arial"/>
          <w:sz w:val="24"/>
          <w:szCs w:val="24"/>
        </w:rPr>
        <w:t xml:space="preserve">) yang kompeten untuk melakukan tindakan-tindakan perdata. Pasal 1653 KUHPerdata menyebut empat jenis </w:t>
      </w:r>
      <w:r w:rsidRPr="00A21353">
        <w:rPr>
          <w:rFonts w:ascii="Arial" w:hAnsi="Arial" w:cs="Arial"/>
          <w:i/>
          <w:sz w:val="24"/>
          <w:szCs w:val="24"/>
        </w:rPr>
        <w:t>zedelijke lichaamen</w:t>
      </w:r>
      <w:r w:rsidRPr="00A21353">
        <w:rPr>
          <w:rFonts w:ascii="Arial" w:hAnsi="Arial" w:cs="Arial"/>
          <w:sz w:val="24"/>
          <w:szCs w:val="24"/>
        </w:rPr>
        <w:t>: badan hukum yang didirikan oleh negara, diakui oleh negara, diperkenankan oleh negara, dan badan hukum yang didirikan untuk maksud atau tujuan tertentu. Maka negara dapat membentuk suatu badan hukum untuk tujuan tertentu, disebut “masyarakat-hukum-kepentingan” (</w:t>
      </w:r>
      <w:r w:rsidRPr="00A21353">
        <w:rPr>
          <w:rFonts w:ascii="Arial" w:hAnsi="Arial" w:cs="Arial"/>
          <w:i/>
          <w:sz w:val="24"/>
          <w:szCs w:val="24"/>
        </w:rPr>
        <w:t>publiekrechtelijke doel corporatie</w:t>
      </w:r>
      <w:r w:rsidRPr="00A21353">
        <w:rPr>
          <w:rFonts w:ascii="Arial" w:hAnsi="Arial" w:cs="Arial"/>
          <w:sz w:val="24"/>
          <w:szCs w:val="24"/>
        </w:rPr>
        <w:t>).</w:t>
      </w:r>
    </w:p>
    <w:p w:rsidR="000C5D22" w:rsidRDefault="00A21353" w:rsidP="00A21353">
      <w:pPr>
        <w:numPr>
          <w:ilvl w:val="0"/>
          <w:numId w:val="23"/>
        </w:numPr>
        <w:autoSpaceDE w:val="0"/>
        <w:autoSpaceDN w:val="0"/>
        <w:adjustRightInd w:val="0"/>
        <w:spacing w:after="0"/>
        <w:ind w:left="567" w:hanging="567"/>
        <w:jc w:val="both"/>
        <w:rPr>
          <w:rFonts w:ascii="Arial" w:hAnsi="Arial" w:cs="Arial"/>
          <w:sz w:val="24"/>
          <w:szCs w:val="24"/>
        </w:rPr>
      </w:pPr>
      <w:r w:rsidRPr="00A21353">
        <w:rPr>
          <w:rFonts w:ascii="Arial" w:hAnsi="Arial" w:cs="Arial"/>
          <w:sz w:val="24"/>
          <w:szCs w:val="24"/>
        </w:rPr>
        <w:t xml:space="preserve">Sekarang Pasal 97 huruf c UU Dikti 2012 menegaskan bahwa pengelolaan PTBHMN dan PTBHMN yang telah berubah menjadi PT yang diselenggarakan Pemerintah dengan pola pengelolaan keuangan badan layanan umum (PPK </w:t>
      </w:r>
      <w:r w:rsidRPr="00A21353">
        <w:rPr>
          <w:rFonts w:ascii="Arial" w:hAnsi="Arial" w:cs="Arial"/>
          <w:sz w:val="24"/>
          <w:szCs w:val="24"/>
        </w:rPr>
        <w:lastRenderedPageBreak/>
        <w:t>BLU) ditetapkan sebagai PTN Badan Hukum (PTNBH) dan harus menyesuaikan dengan UU Dikti paling lambat dua tahun. Maka Pihak Terkait tetap berstatus badan hukum, memiliki hak dan kewajiban tertentu di bidang pendidikan tinggi, harus berprinsip nirlaba, bukan badan usaha seperti koperasi atau perseroan terbatas.</w:t>
      </w:r>
    </w:p>
    <w:p w:rsidR="000C5D22" w:rsidRDefault="004C2594" w:rsidP="00A21353">
      <w:pPr>
        <w:numPr>
          <w:ilvl w:val="0"/>
          <w:numId w:val="23"/>
        </w:numPr>
        <w:autoSpaceDE w:val="0"/>
        <w:autoSpaceDN w:val="0"/>
        <w:adjustRightInd w:val="0"/>
        <w:spacing w:after="0"/>
        <w:ind w:left="567" w:hanging="567"/>
        <w:jc w:val="both"/>
        <w:rPr>
          <w:rFonts w:ascii="Arial" w:hAnsi="Arial" w:cs="Arial"/>
          <w:sz w:val="24"/>
          <w:szCs w:val="24"/>
        </w:rPr>
      </w:pPr>
      <w:r w:rsidRPr="00A21353">
        <w:rPr>
          <w:rFonts w:ascii="Arial" w:hAnsi="Arial" w:cs="Arial"/>
          <w:sz w:val="24"/>
          <w:szCs w:val="24"/>
        </w:rPr>
        <w:t>Status PTNBH dapat dirujuk kepada kebijakan Pemerintah RI (Yogyakarta) menjelang Indonesia kembali berbentuk negara kesatuan (17/8/1950) dan Pemerintah RI akan kembali beribukota di Jakarta.</w:t>
      </w:r>
    </w:p>
    <w:p w:rsidR="000C5D22" w:rsidRDefault="004C2594" w:rsidP="00A21353">
      <w:pPr>
        <w:autoSpaceDE w:val="0"/>
        <w:autoSpaceDN w:val="0"/>
        <w:adjustRightInd w:val="0"/>
        <w:spacing w:after="0"/>
        <w:ind w:left="567"/>
        <w:jc w:val="both"/>
        <w:rPr>
          <w:rFonts w:ascii="Arial" w:hAnsi="Arial" w:cs="Arial"/>
          <w:sz w:val="24"/>
          <w:szCs w:val="24"/>
        </w:rPr>
      </w:pPr>
      <w:r w:rsidRPr="00A21353">
        <w:rPr>
          <w:rFonts w:ascii="Arial" w:hAnsi="Arial" w:cs="Arial"/>
          <w:sz w:val="24"/>
          <w:szCs w:val="24"/>
        </w:rPr>
        <w:t xml:space="preserve">Saat itu </w:t>
      </w:r>
      <w:r w:rsidRPr="00A21353">
        <w:rPr>
          <w:rFonts w:ascii="Arial" w:hAnsi="Arial" w:cs="Arial"/>
          <w:i/>
          <w:sz w:val="24"/>
          <w:szCs w:val="24"/>
        </w:rPr>
        <w:t>Acting</w:t>
      </w:r>
      <w:r w:rsidRPr="00A21353">
        <w:rPr>
          <w:rFonts w:ascii="Arial" w:hAnsi="Arial" w:cs="Arial"/>
          <w:sz w:val="24"/>
          <w:szCs w:val="24"/>
        </w:rPr>
        <w:t xml:space="preserve"> Presiden RI (Yogyakarta) Assaat mengatur dengan PP bahwa UGM dapat berstatus badan hukum “masyarakat-hukum-kepentingan” (</w:t>
      </w:r>
      <w:r w:rsidRPr="00A21353">
        <w:rPr>
          <w:rFonts w:ascii="Arial" w:hAnsi="Arial" w:cs="Arial"/>
          <w:i/>
          <w:sz w:val="24"/>
          <w:szCs w:val="24"/>
        </w:rPr>
        <w:t>publiekrechtelijke doel corporatie</w:t>
      </w:r>
      <w:r w:rsidRPr="00A21353">
        <w:rPr>
          <w:rFonts w:ascii="Arial" w:hAnsi="Arial" w:cs="Arial"/>
          <w:sz w:val="24"/>
          <w:szCs w:val="24"/>
        </w:rPr>
        <w:t xml:space="preserve">) yang ditetapkan dalam PP. UGM sebagai suatu badan otonom dapat mempunyai keuangan dan milik sendiri serta mengatur rumah tangga dan kepentingan sendiri (PP Nomor 37/1950 tanggal 14/8/1950). Sumber keuangan UGM berasal dari APBN, uang kuliah dan uang ujian yang dibayar mahasiswa, serta dari </w:t>
      </w:r>
      <w:r w:rsidRPr="00A21353">
        <w:rPr>
          <w:rFonts w:ascii="Arial" w:hAnsi="Arial" w:cs="Arial"/>
          <w:i/>
          <w:sz w:val="24"/>
          <w:szCs w:val="24"/>
        </w:rPr>
        <w:t>fonds</w:t>
      </w:r>
      <w:r w:rsidRPr="00A21353">
        <w:rPr>
          <w:rFonts w:ascii="Arial" w:hAnsi="Arial" w:cs="Arial"/>
          <w:sz w:val="24"/>
          <w:szCs w:val="24"/>
        </w:rPr>
        <w:t xml:space="preserve"> (</w:t>
      </w:r>
      <w:r w:rsidRPr="00A21353">
        <w:rPr>
          <w:rFonts w:ascii="Arial" w:hAnsi="Arial" w:cs="Arial"/>
          <w:i/>
          <w:sz w:val="24"/>
          <w:szCs w:val="24"/>
        </w:rPr>
        <w:t>trust fund</w:t>
      </w:r>
      <w:r w:rsidRPr="00A21353">
        <w:rPr>
          <w:rFonts w:ascii="Arial" w:hAnsi="Arial" w:cs="Arial"/>
          <w:sz w:val="24"/>
          <w:szCs w:val="24"/>
        </w:rPr>
        <w:t>) yang dibentuk oleh atau dengan bantuan pemerintah.</w:t>
      </w:r>
    </w:p>
    <w:p w:rsidR="004C2594" w:rsidRPr="00A21353" w:rsidRDefault="004C2594" w:rsidP="00A21353">
      <w:pPr>
        <w:autoSpaceDE w:val="0"/>
        <w:autoSpaceDN w:val="0"/>
        <w:adjustRightInd w:val="0"/>
        <w:spacing w:after="0"/>
        <w:ind w:left="567"/>
        <w:jc w:val="both"/>
        <w:rPr>
          <w:rFonts w:ascii="Arial" w:hAnsi="Arial" w:cs="Arial"/>
          <w:sz w:val="24"/>
          <w:szCs w:val="24"/>
        </w:rPr>
      </w:pPr>
      <w:r w:rsidRPr="00A21353">
        <w:rPr>
          <w:rFonts w:ascii="Arial" w:hAnsi="Arial" w:cs="Arial"/>
          <w:sz w:val="24"/>
          <w:szCs w:val="24"/>
        </w:rPr>
        <w:t>UGM berbadan hukum itu diawasi oleh “dewan kurator” yang diangkat oleh Menteri Pendidikan. Menteri Pendidikan dapat mengizinkan yayasan atau badan hukum lain menyelenggarakan pendidikan di UGM setelah memperoleh pertimbangan UGM. Menteri Pendidikan juga mewajibkan UGM membebaskan biaya kuliah bagi mahasiswa yang tak mampu secara ekonomis tetapi diperkirakan dapat menyelesaikan pendidikan pada waktunya.</w:t>
      </w:r>
    </w:p>
    <w:p w:rsidR="000C5D22" w:rsidRDefault="0057633A" w:rsidP="00A21353">
      <w:pPr>
        <w:numPr>
          <w:ilvl w:val="0"/>
          <w:numId w:val="23"/>
        </w:numPr>
        <w:autoSpaceDE w:val="0"/>
        <w:autoSpaceDN w:val="0"/>
        <w:adjustRightInd w:val="0"/>
        <w:spacing w:after="0"/>
        <w:ind w:left="540" w:hanging="567"/>
        <w:jc w:val="both"/>
        <w:rPr>
          <w:rFonts w:ascii="Arial" w:hAnsi="Arial" w:cs="Arial"/>
          <w:sz w:val="24"/>
          <w:szCs w:val="24"/>
          <w:lang w:eastAsia="id-ID"/>
        </w:rPr>
      </w:pPr>
      <w:r w:rsidRPr="00A21353">
        <w:rPr>
          <w:rFonts w:ascii="Arial" w:hAnsi="Arial" w:cs="Arial"/>
          <w:sz w:val="24"/>
          <w:szCs w:val="24"/>
          <w:lang w:eastAsia="id-ID"/>
        </w:rPr>
        <w:t xml:space="preserve">Pemohon </w:t>
      </w:r>
      <w:r w:rsidRPr="00A21353">
        <w:rPr>
          <w:rFonts w:ascii="Arial" w:hAnsi="Arial" w:cs="Arial"/>
          <w:sz w:val="24"/>
          <w:szCs w:val="24"/>
        </w:rPr>
        <w:t>memohon</w:t>
      </w:r>
      <w:r w:rsidRPr="00A21353">
        <w:rPr>
          <w:rFonts w:ascii="Arial" w:hAnsi="Arial" w:cs="Arial"/>
          <w:bCs/>
          <w:sz w:val="24"/>
          <w:szCs w:val="24"/>
        </w:rPr>
        <w:t xml:space="preserve"> pembatalan keseluruhan UU Dikti 2012 </w:t>
      </w:r>
      <w:r w:rsidR="002C0675" w:rsidRPr="00A21353">
        <w:rPr>
          <w:rFonts w:ascii="Arial" w:hAnsi="Arial" w:cs="Arial"/>
          <w:bCs/>
          <w:sz w:val="24"/>
          <w:szCs w:val="24"/>
        </w:rPr>
        <w:t xml:space="preserve">yang berarti </w:t>
      </w:r>
      <w:r w:rsidRPr="00A21353">
        <w:rPr>
          <w:rFonts w:ascii="Arial" w:hAnsi="Arial" w:cs="Arial"/>
          <w:bCs/>
          <w:sz w:val="24"/>
          <w:szCs w:val="24"/>
        </w:rPr>
        <w:t xml:space="preserve">membatalkan kewenangan negara </w:t>
      </w:r>
      <w:r w:rsidR="002C0675" w:rsidRPr="00A21353">
        <w:rPr>
          <w:rFonts w:ascii="Arial" w:hAnsi="Arial" w:cs="Arial"/>
          <w:bCs/>
          <w:sz w:val="24"/>
          <w:szCs w:val="24"/>
        </w:rPr>
        <w:t xml:space="preserve">untuk </w:t>
      </w:r>
      <w:r w:rsidRPr="00A21353">
        <w:rPr>
          <w:rFonts w:ascii="Arial" w:hAnsi="Arial" w:cs="Arial"/>
          <w:bCs/>
          <w:sz w:val="24"/>
          <w:szCs w:val="24"/>
        </w:rPr>
        <w:t xml:space="preserve">mengatur dan membentuk badan hukum publik yang bersifat nirlaba di bidang pendidikan tinggi. </w:t>
      </w:r>
      <w:r w:rsidR="000E436C" w:rsidRPr="00A21353">
        <w:rPr>
          <w:rFonts w:ascii="Arial" w:hAnsi="Arial" w:cs="Arial"/>
          <w:sz w:val="24"/>
          <w:szCs w:val="24"/>
        </w:rPr>
        <w:t xml:space="preserve">Saya belum pernah mendengar </w:t>
      </w:r>
      <w:r w:rsidR="006648F1" w:rsidRPr="00A21353">
        <w:rPr>
          <w:rFonts w:ascii="Arial" w:hAnsi="Arial" w:cs="Arial"/>
          <w:sz w:val="24"/>
          <w:szCs w:val="24"/>
        </w:rPr>
        <w:t xml:space="preserve">atau membaca </w:t>
      </w:r>
      <w:r w:rsidR="000E436C" w:rsidRPr="00A21353">
        <w:rPr>
          <w:rFonts w:ascii="Arial" w:hAnsi="Arial" w:cs="Arial"/>
          <w:sz w:val="24"/>
          <w:szCs w:val="24"/>
        </w:rPr>
        <w:t>bahwa Pancasila</w:t>
      </w:r>
      <w:r w:rsidR="006648F1" w:rsidRPr="00A21353">
        <w:rPr>
          <w:rFonts w:ascii="Arial" w:hAnsi="Arial" w:cs="Arial"/>
          <w:sz w:val="24"/>
          <w:szCs w:val="24"/>
        </w:rPr>
        <w:t>,</w:t>
      </w:r>
      <w:r w:rsidR="000E436C" w:rsidRPr="00A21353">
        <w:rPr>
          <w:rFonts w:ascii="Arial" w:hAnsi="Arial" w:cs="Arial"/>
          <w:sz w:val="24"/>
          <w:szCs w:val="24"/>
        </w:rPr>
        <w:t xml:space="preserve"> UUD 1945 </w:t>
      </w:r>
      <w:r w:rsidR="006648F1" w:rsidRPr="00A21353">
        <w:rPr>
          <w:rFonts w:ascii="Arial" w:hAnsi="Arial" w:cs="Arial"/>
          <w:sz w:val="24"/>
          <w:szCs w:val="24"/>
        </w:rPr>
        <w:t xml:space="preserve">dan Mahkamah Konstitusi </w:t>
      </w:r>
      <w:r w:rsidR="000E436C" w:rsidRPr="00A21353">
        <w:rPr>
          <w:rFonts w:ascii="Arial" w:hAnsi="Arial" w:cs="Arial"/>
          <w:sz w:val="24"/>
          <w:szCs w:val="24"/>
        </w:rPr>
        <w:t xml:space="preserve">melarang negara </w:t>
      </w:r>
      <w:r w:rsidR="00AC6048" w:rsidRPr="00A21353">
        <w:rPr>
          <w:rFonts w:ascii="Arial" w:hAnsi="Arial" w:cs="Arial"/>
          <w:sz w:val="24"/>
          <w:szCs w:val="24"/>
        </w:rPr>
        <w:t xml:space="preserve">untuk </w:t>
      </w:r>
      <w:r w:rsidR="000E436C" w:rsidRPr="00A21353">
        <w:rPr>
          <w:rFonts w:ascii="Arial" w:hAnsi="Arial" w:cs="Arial"/>
          <w:sz w:val="24"/>
          <w:szCs w:val="24"/>
        </w:rPr>
        <w:t>mengatur dan membentuk badan hukum publik</w:t>
      </w:r>
      <w:r w:rsidR="004A4AF4" w:rsidRPr="00A21353">
        <w:rPr>
          <w:rFonts w:ascii="Arial" w:hAnsi="Arial" w:cs="Arial"/>
          <w:sz w:val="24"/>
          <w:szCs w:val="24"/>
        </w:rPr>
        <w:t xml:space="preserve"> di bidang pendidikan</w:t>
      </w:r>
      <w:r w:rsidR="00483F0A" w:rsidRPr="00A21353">
        <w:rPr>
          <w:rFonts w:ascii="Arial" w:hAnsi="Arial" w:cs="Arial"/>
          <w:sz w:val="24"/>
          <w:szCs w:val="24"/>
        </w:rPr>
        <w:t>, lebih-lebih bersifat nirlaba</w:t>
      </w:r>
      <w:r w:rsidR="000E436C" w:rsidRPr="00A21353">
        <w:rPr>
          <w:rFonts w:ascii="Arial" w:hAnsi="Arial" w:cs="Arial"/>
          <w:sz w:val="24"/>
          <w:szCs w:val="24"/>
        </w:rPr>
        <w:t xml:space="preserve">. </w:t>
      </w:r>
      <w:r w:rsidR="006648F1" w:rsidRPr="00A21353">
        <w:rPr>
          <w:rFonts w:ascii="Arial" w:hAnsi="Arial" w:cs="Arial"/>
          <w:sz w:val="24"/>
          <w:szCs w:val="24"/>
          <w:lang w:eastAsia="id-ID"/>
        </w:rPr>
        <w:t xml:space="preserve">Pemohon keliru mendalilkan bahwa otonomi pengelolaan </w:t>
      </w:r>
      <w:r w:rsidR="006648F1" w:rsidRPr="00A21353">
        <w:rPr>
          <w:rFonts w:ascii="Arial" w:hAnsi="Arial" w:cs="Arial"/>
          <w:sz w:val="24"/>
          <w:szCs w:val="24"/>
        </w:rPr>
        <w:t>PTNBH versi</w:t>
      </w:r>
      <w:r w:rsidR="006648F1" w:rsidRPr="00A21353">
        <w:rPr>
          <w:rFonts w:ascii="Arial" w:hAnsi="Arial" w:cs="Arial"/>
          <w:sz w:val="24"/>
          <w:szCs w:val="24"/>
          <w:lang w:eastAsia="id-ID"/>
        </w:rPr>
        <w:t xml:space="preserve"> UU Dikti adalah terlarang, karena sama dengan otonomi pengelolaan pendidikan formal </w:t>
      </w:r>
      <w:r w:rsidR="006648F1" w:rsidRPr="00A21353">
        <w:rPr>
          <w:rFonts w:ascii="Arial" w:hAnsi="Arial" w:cs="Arial"/>
          <w:sz w:val="24"/>
          <w:szCs w:val="24"/>
        </w:rPr>
        <w:t>versi</w:t>
      </w:r>
      <w:r w:rsidR="006648F1" w:rsidRPr="00A21353">
        <w:rPr>
          <w:rFonts w:ascii="Arial" w:hAnsi="Arial" w:cs="Arial"/>
          <w:sz w:val="24"/>
          <w:szCs w:val="24"/>
          <w:lang w:eastAsia="id-ID"/>
        </w:rPr>
        <w:t xml:space="preserve"> UU BHP </w:t>
      </w:r>
      <w:r w:rsidR="006648F1" w:rsidRPr="00A21353">
        <w:rPr>
          <w:rFonts w:ascii="Arial" w:hAnsi="Arial" w:cs="Arial"/>
          <w:sz w:val="24"/>
          <w:szCs w:val="24"/>
        </w:rPr>
        <w:t xml:space="preserve">2009 yang </w:t>
      </w:r>
      <w:r w:rsidR="006648F1" w:rsidRPr="00A21353">
        <w:rPr>
          <w:rFonts w:ascii="Arial" w:hAnsi="Arial" w:cs="Arial"/>
          <w:sz w:val="24"/>
          <w:szCs w:val="24"/>
          <w:lang w:eastAsia="id-ID"/>
        </w:rPr>
        <w:t xml:space="preserve">telah dibatalkan MK. </w:t>
      </w:r>
      <w:r w:rsidR="006648F1" w:rsidRPr="00A21353">
        <w:rPr>
          <w:rFonts w:ascii="Arial" w:hAnsi="Arial" w:cs="Arial"/>
          <w:sz w:val="24"/>
          <w:szCs w:val="24"/>
        </w:rPr>
        <w:t>Putusan MK Nomor 11, 14, 21, 126 dan 136/PUU-VII/2009 (</w:t>
      </w:r>
      <w:r w:rsidR="006648F1" w:rsidRPr="00A21353">
        <w:rPr>
          <w:rFonts w:ascii="Arial" w:hAnsi="Arial" w:cs="Arial"/>
          <w:sz w:val="24"/>
          <w:szCs w:val="24"/>
          <w:lang w:eastAsia="id-ID"/>
        </w:rPr>
        <w:t>tanggal 31 Maret 2010</w:t>
      </w:r>
      <w:r w:rsidR="006648F1" w:rsidRPr="00A21353">
        <w:rPr>
          <w:rFonts w:ascii="Arial" w:hAnsi="Arial" w:cs="Arial"/>
          <w:sz w:val="24"/>
          <w:szCs w:val="24"/>
        </w:rPr>
        <w:t xml:space="preserve">) tidak membatalkan dasar hukum penetapan PTN sebagai badan hukum dan tidak membubarkan badan hukum di bidang pendidikan tinggi, baik negeri maupun </w:t>
      </w:r>
      <w:r w:rsidR="006648F1" w:rsidRPr="00A21353">
        <w:rPr>
          <w:rFonts w:ascii="Arial" w:hAnsi="Arial" w:cs="Arial"/>
          <w:sz w:val="24"/>
          <w:szCs w:val="24"/>
          <w:lang w:eastAsia="id-ID"/>
        </w:rPr>
        <w:t>swasta (PTS).</w:t>
      </w:r>
    </w:p>
    <w:p w:rsidR="00905F4F" w:rsidRPr="00A21353" w:rsidRDefault="00905F4F" w:rsidP="00A21353">
      <w:pPr>
        <w:numPr>
          <w:ilvl w:val="0"/>
          <w:numId w:val="23"/>
        </w:numPr>
        <w:autoSpaceDE w:val="0"/>
        <w:autoSpaceDN w:val="0"/>
        <w:adjustRightInd w:val="0"/>
        <w:spacing w:after="0"/>
        <w:ind w:left="540" w:hanging="567"/>
        <w:jc w:val="both"/>
        <w:rPr>
          <w:rFonts w:ascii="Arial" w:hAnsi="Arial" w:cs="Arial"/>
          <w:sz w:val="24"/>
          <w:szCs w:val="24"/>
        </w:rPr>
      </w:pPr>
    </w:p>
    <w:sectPr w:rsidR="00905F4F" w:rsidRPr="00A21353" w:rsidSect="000C5D22">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7E9" w:rsidRDefault="000F67E9" w:rsidP="00FE7323">
      <w:pPr>
        <w:spacing w:after="0" w:line="240" w:lineRule="auto"/>
      </w:pPr>
      <w:r>
        <w:separator/>
      </w:r>
    </w:p>
  </w:endnote>
  <w:endnote w:type="continuationSeparator" w:id="0">
    <w:p w:rsidR="000F67E9" w:rsidRDefault="000F67E9" w:rsidP="00FE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23" w:rsidRPr="000C5D22" w:rsidRDefault="00FE7323" w:rsidP="000C5D22">
    <w:pPr>
      <w:pStyle w:val="Footer"/>
      <w:spacing w:after="0" w:line="240" w:lineRule="auto"/>
      <w:jc w:val="center"/>
      <w:rPr>
        <w:rFonts w:asciiTheme="minorHAnsi" w:hAnsiTheme="minorHAnsi" w:cs="Arial"/>
        <w:noProof/>
        <w:sz w:val="20"/>
        <w:szCs w:val="20"/>
        <w:lang w:val="en-US"/>
      </w:rPr>
    </w:pPr>
    <w:r w:rsidRPr="000C5D22">
      <w:rPr>
        <w:rFonts w:asciiTheme="minorHAnsi" w:hAnsiTheme="minorHAnsi" w:cs="Arial"/>
        <w:sz w:val="20"/>
        <w:szCs w:val="20"/>
      </w:rPr>
      <w:fldChar w:fldCharType="begin"/>
    </w:r>
    <w:r w:rsidRPr="000C5D22">
      <w:rPr>
        <w:rFonts w:asciiTheme="minorHAnsi" w:hAnsiTheme="minorHAnsi" w:cs="Arial"/>
        <w:sz w:val="20"/>
        <w:szCs w:val="20"/>
      </w:rPr>
      <w:instrText xml:space="preserve"> PAGE   \* MERGEFORMAT </w:instrText>
    </w:r>
    <w:r w:rsidRPr="000C5D22">
      <w:rPr>
        <w:rFonts w:asciiTheme="minorHAnsi" w:hAnsiTheme="minorHAnsi" w:cs="Arial"/>
        <w:sz w:val="20"/>
        <w:szCs w:val="20"/>
      </w:rPr>
      <w:fldChar w:fldCharType="separate"/>
    </w:r>
    <w:r w:rsidR="00C62EB3">
      <w:rPr>
        <w:rFonts w:asciiTheme="minorHAnsi" w:hAnsiTheme="minorHAnsi" w:cs="Arial"/>
        <w:noProof/>
        <w:sz w:val="20"/>
        <w:szCs w:val="20"/>
      </w:rPr>
      <w:t>3</w:t>
    </w:r>
    <w:r w:rsidRPr="000C5D22">
      <w:rPr>
        <w:rFonts w:asciiTheme="minorHAnsi" w:hAnsiTheme="minorHAnsi" w:cs="Arial"/>
        <w:noProof/>
        <w:sz w:val="20"/>
        <w:szCs w:val="20"/>
      </w:rPr>
      <w:fldChar w:fldCharType="end"/>
    </w:r>
  </w:p>
  <w:p w:rsidR="005B43FE" w:rsidRPr="000C5D22" w:rsidRDefault="00454219" w:rsidP="000C5D22">
    <w:pPr>
      <w:autoSpaceDE w:val="0"/>
      <w:autoSpaceDN w:val="0"/>
      <w:adjustRightInd w:val="0"/>
      <w:spacing w:after="0" w:line="240" w:lineRule="auto"/>
      <w:jc w:val="center"/>
      <w:rPr>
        <w:rFonts w:asciiTheme="minorHAnsi" w:hAnsiTheme="minorHAnsi" w:cs="Arial"/>
        <w:sz w:val="20"/>
        <w:szCs w:val="20"/>
        <w:lang w:val="en-US"/>
      </w:rPr>
    </w:pPr>
    <w:r w:rsidRPr="000C5D22">
      <w:rPr>
        <w:rFonts w:asciiTheme="minorHAnsi" w:hAnsiTheme="minorHAnsi" w:cs="Arial"/>
        <w:sz w:val="20"/>
        <w:szCs w:val="20"/>
      </w:rPr>
      <w:t>Keterangan ahli Mohammad Fajrul Falaakh</w:t>
    </w:r>
    <w:r w:rsidR="00B75B1C" w:rsidRPr="000C5D22">
      <w:rPr>
        <w:rFonts w:asciiTheme="minorHAnsi" w:hAnsiTheme="minorHAnsi" w:cs="Arial"/>
        <w:sz w:val="20"/>
        <w:szCs w:val="20"/>
        <w:lang w:val="en-US"/>
      </w:rPr>
      <w:t xml:space="preserve">, </w:t>
    </w:r>
    <w:r w:rsidR="00B75B1C" w:rsidRPr="000C5D22">
      <w:rPr>
        <w:rFonts w:asciiTheme="minorHAnsi" w:hAnsiTheme="minorHAnsi" w:cs="Arial"/>
        <w:sz w:val="20"/>
        <w:szCs w:val="20"/>
      </w:rPr>
      <w:t>Pleno Mahkamah Konstitusi RI, Jakarta 18/6/2013</w:t>
    </w:r>
  </w:p>
  <w:p w:rsidR="00454219" w:rsidRPr="000C5D22" w:rsidRDefault="005B43FE" w:rsidP="000C5D22">
    <w:pPr>
      <w:autoSpaceDE w:val="0"/>
      <w:autoSpaceDN w:val="0"/>
      <w:adjustRightInd w:val="0"/>
      <w:spacing w:after="0" w:line="240" w:lineRule="auto"/>
      <w:jc w:val="center"/>
      <w:rPr>
        <w:rFonts w:asciiTheme="minorHAnsi" w:hAnsiTheme="minorHAnsi" w:cs="Arial"/>
        <w:sz w:val="20"/>
        <w:szCs w:val="20"/>
      </w:rPr>
    </w:pPr>
    <w:r w:rsidRPr="000C5D22">
      <w:rPr>
        <w:rFonts w:asciiTheme="minorHAnsi" w:hAnsiTheme="minorHAnsi" w:cs="Arial"/>
        <w:sz w:val="20"/>
        <w:szCs w:val="20"/>
        <w:lang w:val="en-US"/>
      </w:rPr>
      <w:t>P</w:t>
    </w:r>
    <w:r w:rsidRPr="000C5D22">
      <w:rPr>
        <w:rFonts w:asciiTheme="minorHAnsi" w:hAnsiTheme="minorHAnsi" w:cs="Arial"/>
        <w:sz w:val="20"/>
        <w:szCs w:val="20"/>
      </w:rPr>
      <w:t>erkara Nomor 033/PUU-XI/2013</w:t>
    </w:r>
  </w:p>
  <w:p w:rsidR="00454219" w:rsidRPr="000C5D22" w:rsidRDefault="00454219" w:rsidP="000C5D22">
    <w:pPr>
      <w:pStyle w:val="Footer"/>
      <w:spacing w:after="0" w:line="240" w:lineRule="auto"/>
      <w:jc w:val="center"/>
      <w:rPr>
        <w:rFonts w:asciiTheme="minorHAnsi" w:hAnsiTheme="minorHAnsi" w:cs="Arial"/>
        <w:sz w:val="20"/>
        <w:szCs w:val="20"/>
        <w:lang w:val="en-US"/>
      </w:rPr>
    </w:pPr>
    <w:r w:rsidRPr="000C5D22">
      <w:rPr>
        <w:rFonts w:asciiTheme="minorHAnsi" w:hAnsiTheme="minorHAnsi" w:cs="Arial"/>
        <w:sz w:val="20"/>
        <w:szCs w:val="20"/>
        <w:lang w:val="en-US"/>
      </w:rPr>
      <w:t>&lt;fajrulfalaakh@yahoo.com&gt;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7E9" w:rsidRDefault="000F67E9" w:rsidP="00FE7323">
      <w:pPr>
        <w:spacing w:after="0" w:line="240" w:lineRule="auto"/>
      </w:pPr>
      <w:r>
        <w:separator/>
      </w:r>
    </w:p>
  </w:footnote>
  <w:footnote w:type="continuationSeparator" w:id="0">
    <w:p w:rsidR="000F67E9" w:rsidRDefault="000F67E9" w:rsidP="00FE7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4EC"/>
    <w:multiLevelType w:val="hybridMultilevel"/>
    <w:tmpl w:val="8E642C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AE2BDD"/>
    <w:multiLevelType w:val="hybridMultilevel"/>
    <w:tmpl w:val="E44CD548"/>
    <w:lvl w:ilvl="0" w:tplc="A5FE8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02FA6"/>
    <w:multiLevelType w:val="hybridMultilevel"/>
    <w:tmpl w:val="5B24C970"/>
    <w:lvl w:ilvl="0" w:tplc="E438B5EE">
      <w:start w:val="7"/>
      <w:numFmt w:val="decimal"/>
      <w:lvlText w:val="(%1)"/>
      <w:lvlJc w:val="left"/>
      <w:pPr>
        <w:ind w:left="229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11BD3ABD"/>
    <w:multiLevelType w:val="hybridMultilevel"/>
    <w:tmpl w:val="29782872"/>
    <w:lvl w:ilvl="0" w:tplc="9FDC3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70F4F"/>
    <w:multiLevelType w:val="hybridMultilevel"/>
    <w:tmpl w:val="02B05F3C"/>
    <w:lvl w:ilvl="0" w:tplc="440E5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C0BF1"/>
    <w:multiLevelType w:val="hybridMultilevel"/>
    <w:tmpl w:val="973C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C65D8"/>
    <w:multiLevelType w:val="hybridMultilevel"/>
    <w:tmpl w:val="BE02D67C"/>
    <w:lvl w:ilvl="0" w:tplc="B178DA0C">
      <w:start w:val="15"/>
      <w:numFmt w:val="decimal"/>
      <w:lvlText w:val="(%1)"/>
      <w:lvlJc w:val="left"/>
      <w:pPr>
        <w:ind w:left="1571" w:hanging="360"/>
      </w:pPr>
      <w:rPr>
        <w:rFonts w:ascii="Arial" w:hAnsi="Arial" w:cs="Arial"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1EDF1158"/>
    <w:multiLevelType w:val="hybridMultilevel"/>
    <w:tmpl w:val="B04AA32C"/>
    <w:lvl w:ilvl="0" w:tplc="A5FE85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216E60"/>
    <w:multiLevelType w:val="hybridMultilevel"/>
    <w:tmpl w:val="31ACEFC0"/>
    <w:lvl w:ilvl="0" w:tplc="E438B5EE">
      <w:start w:val="7"/>
      <w:numFmt w:val="decimal"/>
      <w:lvlText w:val="(%1)"/>
      <w:lvlJc w:val="left"/>
      <w:pPr>
        <w:ind w:left="2291" w:hanging="360"/>
      </w:pPr>
      <w:rPr>
        <w:rFonts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2C22FAA"/>
    <w:multiLevelType w:val="hybridMultilevel"/>
    <w:tmpl w:val="49129E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509021A"/>
    <w:multiLevelType w:val="hybridMultilevel"/>
    <w:tmpl w:val="8552FFD6"/>
    <w:lvl w:ilvl="0" w:tplc="04210017">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8B359E"/>
    <w:multiLevelType w:val="hybridMultilevel"/>
    <w:tmpl w:val="B04AA32C"/>
    <w:lvl w:ilvl="0" w:tplc="A5FE85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E57761"/>
    <w:multiLevelType w:val="hybridMultilevel"/>
    <w:tmpl w:val="4C3AB74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88876B2"/>
    <w:multiLevelType w:val="hybridMultilevel"/>
    <w:tmpl w:val="AAFE4114"/>
    <w:lvl w:ilvl="0" w:tplc="E72C1F7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93D2B"/>
    <w:multiLevelType w:val="hybridMultilevel"/>
    <w:tmpl w:val="B04AA32C"/>
    <w:lvl w:ilvl="0" w:tplc="A5FE85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980246E"/>
    <w:multiLevelType w:val="hybridMultilevel"/>
    <w:tmpl w:val="9158534A"/>
    <w:lvl w:ilvl="0" w:tplc="97DC4C18">
      <w:start w:val="3"/>
      <w:numFmt w:val="decimal"/>
      <w:lvlText w:val="%1."/>
      <w:lvlJc w:val="left"/>
      <w:pPr>
        <w:ind w:left="157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D508FD"/>
    <w:multiLevelType w:val="hybridMultilevel"/>
    <w:tmpl w:val="E020CE40"/>
    <w:lvl w:ilvl="0" w:tplc="A5FE8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D03E9"/>
    <w:multiLevelType w:val="hybridMultilevel"/>
    <w:tmpl w:val="64405088"/>
    <w:lvl w:ilvl="0" w:tplc="A5FE85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C45143"/>
    <w:multiLevelType w:val="hybridMultilevel"/>
    <w:tmpl w:val="481A6468"/>
    <w:lvl w:ilvl="0" w:tplc="A5FE8548">
      <w:start w:val="1"/>
      <w:numFmt w:val="decimal"/>
      <w:lvlText w:val="(%1)"/>
      <w:lvlJc w:val="left"/>
      <w:pPr>
        <w:ind w:left="720" w:hanging="360"/>
      </w:pPr>
      <w:rPr>
        <w:rFonts w:hint="default"/>
      </w:rPr>
    </w:lvl>
    <w:lvl w:ilvl="1" w:tplc="903AA3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921E94"/>
    <w:multiLevelType w:val="hybridMultilevel"/>
    <w:tmpl w:val="7084E84A"/>
    <w:lvl w:ilvl="0" w:tplc="B178DA0C">
      <w:start w:val="15"/>
      <w:numFmt w:val="decimal"/>
      <w:lvlText w:val="(%1)"/>
      <w:lvlJc w:val="left"/>
      <w:pPr>
        <w:ind w:left="2291" w:hanging="360"/>
      </w:pPr>
      <w:rPr>
        <w:rFonts w:ascii="Arial" w:hAnsi="Arial" w:cs="Arial" w:hint="default"/>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54C975BC"/>
    <w:multiLevelType w:val="hybridMultilevel"/>
    <w:tmpl w:val="209C7576"/>
    <w:lvl w:ilvl="0" w:tplc="04210017">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65694722"/>
    <w:multiLevelType w:val="hybridMultilevel"/>
    <w:tmpl w:val="66E83786"/>
    <w:lvl w:ilvl="0" w:tplc="A5FE854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69D9015B"/>
    <w:multiLevelType w:val="hybridMultilevel"/>
    <w:tmpl w:val="620AA58A"/>
    <w:lvl w:ilvl="0" w:tplc="A5FE8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90630"/>
    <w:multiLevelType w:val="hybridMultilevel"/>
    <w:tmpl w:val="37763C8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6C1E0372"/>
    <w:multiLevelType w:val="hybridMultilevel"/>
    <w:tmpl w:val="4BC66838"/>
    <w:lvl w:ilvl="0" w:tplc="B178DA0C">
      <w:start w:val="15"/>
      <w:numFmt w:val="decimal"/>
      <w:lvlText w:val="(%1)"/>
      <w:lvlJc w:val="left"/>
      <w:pPr>
        <w:ind w:left="144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702586"/>
    <w:multiLevelType w:val="hybridMultilevel"/>
    <w:tmpl w:val="84CA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A150F5"/>
    <w:multiLevelType w:val="hybridMultilevel"/>
    <w:tmpl w:val="C85E3FB6"/>
    <w:lvl w:ilvl="0" w:tplc="E438B5EE">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5"/>
  </w:num>
  <w:num w:numId="3">
    <w:abstractNumId w:val="12"/>
  </w:num>
  <w:num w:numId="4">
    <w:abstractNumId w:val="9"/>
  </w:num>
  <w:num w:numId="5">
    <w:abstractNumId w:val="15"/>
  </w:num>
  <w:num w:numId="6">
    <w:abstractNumId w:val="0"/>
  </w:num>
  <w:num w:numId="7">
    <w:abstractNumId w:val="14"/>
  </w:num>
  <w:num w:numId="8">
    <w:abstractNumId w:val="7"/>
  </w:num>
  <w:num w:numId="9">
    <w:abstractNumId w:val="4"/>
  </w:num>
  <w:num w:numId="10">
    <w:abstractNumId w:val="11"/>
  </w:num>
  <w:num w:numId="11">
    <w:abstractNumId w:val="17"/>
  </w:num>
  <w:num w:numId="12">
    <w:abstractNumId w:val="18"/>
  </w:num>
  <w:num w:numId="13">
    <w:abstractNumId w:val="1"/>
  </w:num>
  <w:num w:numId="14">
    <w:abstractNumId w:val="26"/>
  </w:num>
  <w:num w:numId="15">
    <w:abstractNumId w:val="2"/>
  </w:num>
  <w:num w:numId="16">
    <w:abstractNumId w:val="8"/>
  </w:num>
  <w:num w:numId="17">
    <w:abstractNumId w:val="21"/>
  </w:num>
  <w:num w:numId="18">
    <w:abstractNumId w:val="13"/>
  </w:num>
  <w:num w:numId="19">
    <w:abstractNumId w:val="16"/>
  </w:num>
  <w:num w:numId="20">
    <w:abstractNumId w:val="24"/>
  </w:num>
  <w:num w:numId="21">
    <w:abstractNumId w:val="19"/>
  </w:num>
  <w:num w:numId="22">
    <w:abstractNumId w:val="6"/>
  </w:num>
  <w:num w:numId="23">
    <w:abstractNumId w:val="22"/>
  </w:num>
  <w:num w:numId="24">
    <w:abstractNumId w:val="23"/>
  </w:num>
  <w:num w:numId="25">
    <w:abstractNumId w:val="3"/>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D6"/>
    <w:rsid w:val="00000759"/>
    <w:rsid w:val="00005870"/>
    <w:rsid w:val="00015943"/>
    <w:rsid w:val="0003437F"/>
    <w:rsid w:val="00041C37"/>
    <w:rsid w:val="00065880"/>
    <w:rsid w:val="0007776E"/>
    <w:rsid w:val="00082BF6"/>
    <w:rsid w:val="00087618"/>
    <w:rsid w:val="00091DB3"/>
    <w:rsid w:val="00097ECE"/>
    <w:rsid w:val="000A18A9"/>
    <w:rsid w:val="000A44F9"/>
    <w:rsid w:val="000B0B56"/>
    <w:rsid w:val="000C2C38"/>
    <w:rsid w:val="000C5D22"/>
    <w:rsid w:val="000D6C75"/>
    <w:rsid w:val="000E436C"/>
    <w:rsid w:val="000F67E9"/>
    <w:rsid w:val="0010414F"/>
    <w:rsid w:val="00117347"/>
    <w:rsid w:val="001235AA"/>
    <w:rsid w:val="00143808"/>
    <w:rsid w:val="0016232D"/>
    <w:rsid w:val="00177E8F"/>
    <w:rsid w:val="0018037B"/>
    <w:rsid w:val="00187109"/>
    <w:rsid w:val="00191CC9"/>
    <w:rsid w:val="00192211"/>
    <w:rsid w:val="001A0990"/>
    <w:rsid w:val="001B4213"/>
    <w:rsid w:val="001C05BB"/>
    <w:rsid w:val="001D5E42"/>
    <w:rsid w:val="00202856"/>
    <w:rsid w:val="00211D48"/>
    <w:rsid w:val="00213C8E"/>
    <w:rsid w:val="002541A6"/>
    <w:rsid w:val="00293590"/>
    <w:rsid w:val="002A2457"/>
    <w:rsid w:val="002C0675"/>
    <w:rsid w:val="002E17B7"/>
    <w:rsid w:val="002E4CB4"/>
    <w:rsid w:val="002F4359"/>
    <w:rsid w:val="003032C4"/>
    <w:rsid w:val="003107B0"/>
    <w:rsid w:val="003128E5"/>
    <w:rsid w:val="00320976"/>
    <w:rsid w:val="00323615"/>
    <w:rsid w:val="003272B6"/>
    <w:rsid w:val="00331579"/>
    <w:rsid w:val="00357E98"/>
    <w:rsid w:val="00375A35"/>
    <w:rsid w:val="003905CD"/>
    <w:rsid w:val="003A1E15"/>
    <w:rsid w:val="003A7DE9"/>
    <w:rsid w:val="003B0438"/>
    <w:rsid w:val="003D4B0A"/>
    <w:rsid w:val="003D6B98"/>
    <w:rsid w:val="003E1DAB"/>
    <w:rsid w:val="003E2FF3"/>
    <w:rsid w:val="0040735D"/>
    <w:rsid w:val="004137AC"/>
    <w:rsid w:val="004146A4"/>
    <w:rsid w:val="0042259A"/>
    <w:rsid w:val="00424BFB"/>
    <w:rsid w:val="00454219"/>
    <w:rsid w:val="0045440C"/>
    <w:rsid w:val="0047210D"/>
    <w:rsid w:val="0048390C"/>
    <w:rsid w:val="00483F0A"/>
    <w:rsid w:val="00486D7E"/>
    <w:rsid w:val="00487BA7"/>
    <w:rsid w:val="004A05A6"/>
    <w:rsid w:val="004A21B6"/>
    <w:rsid w:val="004A4AF4"/>
    <w:rsid w:val="004B27FA"/>
    <w:rsid w:val="004B6208"/>
    <w:rsid w:val="004C2594"/>
    <w:rsid w:val="004C57D2"/>
    <w:rsid w:val="004C78D2"/>
    <w:rsid w:val="004E0AD0"/>
    <w:rsid w:val="004F0922"/>
    <w:rsid w:val="004F4C80"/>
    <w:rsid w:val="00532E78"/>
    <w:rsid w:val="005475EF"/>
    <w:rsid w:val="00556F67"/>
    <w:rsid w:val="005603D2"/>
    <w:rsid w:val="00564238"/>
    <w:rsid w:val="0057633A"/>
    <w:rsid w:val="0058015C"/>
    <w:rsid w:val="00586939"/>
    <w:rsid w:val="005964F9"/>
    <w:rsid w:val="005B3EC0"/>
    <w:rsid w:val="005B43FE"/>
    <w:rsid w:val="005B49B6"/>
    <w:rsid w:val="005B569B"/>
    <w:rsid w:val="005D3D84"/>
    <w:rsid w:val="005D6259"/>
    <w:rsid w:val="005E347A"/>
    <w:rsid w:val="00604AAD"/>
    <w:rsid w:val="00636E84"/>
    <w:rsid w:val="00654DDB"/>
    <w:rsid w:val="006648F1"/>
    <w:rsid w:val="00680FA8"/>
    <w:rsid w:val="0068155D"/>
    <w:rsid w:val="00683CC3"/>
    <w:rsid w:val="006951CC"/>
    <w:rsid w:val="006B497D"/>
    <w:rsid w:val="006C65CC"/>
    <w:rsid w:val="006D0B6B"/>
    <w:rsid w:val="006D0FEC"/>
    <w:rsid w:val="006D1C4F"/>
    <w:rsid w:val="006E4F3E"/>
    <w:rsid w:val="006F36F4"/>
    <w:rsid w:val="006F7E7C"/>
    <w:rsid w:val="00702F25"/>
    <w:rsid w:val="007106CB"/>
    <w:rsid w:val="00712542"/>
    <w:rsid w:val="00720675"/>
    <w:rsid w:val="007315B0"/>
    <w:rsid w:val="007315D1"/>
    <w:rsid w:val="00731FE8"/>
    <w:rsid w:val="007443A9"/>
    <w:rsid w:val="00744C31"/>
    <w:rsid w:val="0075103C"/>
    <w:rsid w:val="0078710B"/>
    <w:rsid w:val="00787A21"/>
    <w:rsid w:val="00791AC6"/>
    <w:rsid w:val="007A2D09"/>
    <w:rsid w:val="007A4BA8"/>
    <w:rsid w:val="007A4C13"/>
    <w:rsid w:val="007B5EF4"/>
    <w:rsid w:val="007C06D4"/>
    <w:rsid w:val="007C4324"/>
    <w:rsid w:val="007C6968"/>
    <w:rsid w:val="007F458B"/>
    <w:rsid w:val="008061CA"/>
    <w:rsid w:val="00811BAA"/>
    <w:rsid w:val="008239F7"/>
    <w:rsid w:val="0082552B"/>
    <w:rsid w:val="0086465D"/>
    <w:rsid w:val="00865509"/>
    <w:rsid w:val="00873661"/>
    <w:rsid w:val="008837F7"/>
    <w:rsid w:val="00886E4A"/>
    <w:rsid w:val="0089190F"/>
    <w:rsid w:val="00894979"/>
    <w:rsid w:val="008A192A"/>
    <w:rsid w:val="008A5646"/>
    <w:rsid w:val="008C6DC9"/>
    <w:rsid w:val="008D5BB8"/>
    <w:rsid w:val="008E099D"/>
    <w:rsid w:val="008E78C3"/>
    <w:rsid w:val="00905F4F"/>
    <w:rsid w:val="00911793"/>
    <w:rsid w:val="00924346"/>
    <w:rsid w:val="00927E22"/>
    <w:rsid w:val="00934842"/>
    <w:rsid w:val="00955B1D"/>
    <w:rsid w:val="00960639"/>
    <w:rsid w:val="00962F6A"/>
    <w:rsid w:val="009654D9"/>
    <w:rsid w:val="00965B60"/>
    <w:rsid w:val="00967D21"/>
    <w:rsid w:val="00983FFF"/>
    <w:rsid w:val="009E3D77"/>
    <w:rsid w:val="009E4A43"/>
    <w:rsid w:val="009E6D3E"/>
    <w:rsid w:val="009E7007"/>
    <w:rsid w:val="00A05816"/>
    <w:rsid w:val="00A130E6"/>
    <w:rsid w:val="00A13EED"/>
    <w:rsid w:val="00A20814"/>
    <w:rsid w:val="00A21353"/>
    <w:rsid w:val="00A31E93"/>
    <w:rsid w:val="00A407C4"/>
    <w:rsid w:val="00A40C9C"/>
    <w:rsid w:val="00A436E0"/>
    <w:rsid w:val="00A47B17"/>
    <w:rsid w:val="00A57E6D"/>
    <w:rsid w:val="00A65429"/>
    <w:rsid w:val="00A7176A"/>
    <w:rsid w:val="00A87900"/>
    <w:rsid w:val="00A93CF3"/>
    <w:rsid w:val="00AC121D"/>
    <w:rsid w:val="00AC6048"/>
    <w:rsid w:val="00AD4FB8"/>
    <w:rsid w:val="00AE6ADB"/>
    <w:rsid w:val="00AF48EA"/>
    <w:rsid w:val="00B04058"/>
    <w:rsid w:val="00B11BE3"/>
    <w:rsid w:val="00B44914"/>
    <w:rsid w:val="00B454D1"/>
    <w:rsid w:val="00B54030"/>
    <w:rsid w:val="00B5621E"/>
    <w:rsid w:val="00B57F75"/>
    <w:rsid w:val="00B64FFA"/>
    <w:rsid w:val="00B75B1C"/>
    <w:rsid w:val="00B83BF1"/>
    <w:rsid w:val="00B9260E"/>
    <w:rsid w:val="00B96CB1"/>
    <w:rsid w:val="00BA1170"/>
    <w:rsid w:val="00BA1C7E"/>
    <w:rsid w:val="00BA2524"/>
    <w:rsid w:val="00BC0EAE"/>
    <w:rsid w:val="00BC7D10"/>
    <w:rsid w:val="00BD40B3"/>
    <w:rsid w:val="00BD6DBB"/>
    <w:rsid w:val="00C11985"/>
    <w:rsid w:val="00C13B06"/>
    <w:rsid w:val="00C27D64"/>
    <w:rsid w:val="00C46F54"/>
    <w:rsid w:val="00C57FF1"/>
    <w:rsid w:val="00C60A99"/>
    <w:rsid w:val="00C62EB3"/>
    <w:rsid w:val="00C733CA"/>
    <w:rsid w:val="00C743C2"/>
    <w:rsid w:val="00C91B00"/>
    <w:rsid w:val="00C9453B"/>
    <w:rsid w:val="00CA1C23"/>
    <w:rsid w:val="00CA4EEF"/>
    <w:rsid w:val="00CB4A37"/>
    <w:rsid w:val="00CB79BE"/>
    <w:rsid w:val="00CC2AF4"/>
    <w:rsid w:val="00CC73D6"/>
    <w:rsid w:val="00CD1F6E"/>
    <w:rsid w:val="00CD68C0"/>
    <w:rsid w:val="00CF089B"/>
    <w:rsid w:val="00CF4576"/>
    <w:rsid w:val="00D03133"/>
    <w:rsid w:val="00D447F1"/>
    <w:rsid w:val="00D44EE6"/>
    <w:rsid w:val="00D75AE4"/>
    <w:rsid w:val="00D81D46"/>
    <w:rsid w:val="00D83F83"/>
    <w:rsid w:val="00D92F4E"/>
    <w:rsid w:val="00DB1250"/>
    <w:rsid w:val="00DB1BEC"/>
    <w:rsid w:val="00DC7146"/>
    <w:rsid w:val="00DD16D3"/>
    <w:rsid w:val="00DE1455"/>
    <w:rsid w:val="00DF7DF2"/>
    <w:rsid w:val="00E059CF"/>
    <w:rsid w:val="00E1789D"/>
    <w:rsid w:val="00E27543"/>
    <w:rsid w:val="00E3588E"/>
    <w:rsid w:val="00E46C0D"/>
    <w:rsid w:val="00E54B66"/>
    <w:rsid w:val="00E613BB"/>
    <w:rsid w:val="00E6328F"/>
    <w:rsid w:val="00E7350A"/>
    <w:rsid w:val="00E74E8A"/>
    <w:rsid w:val="00E81DFA"/>
    <w:rsid w:val="00E91D1D"/>
    <w:rsid w:val="00EA0739"/>
    <w:rsid w:val="00EC462A"/>
    <w:rsid w:val="00ED642D"/>
    <w:rsid w:val="00EE3278"/>
    <w:rsid w:val="00EE5336"/>
    <w:rsid w:val="00F0670B"/>
    <w:rsid w:val="00F170C0"/>
    <w:rsid w:val="00F20C68"/>
    <w:rsid w:val="00F239BA"/>
    <w:rsid w:val="00F25494"/>
    <w:rsid w:val="00F26EC1"/>
    <w:rsid w:val="00F31603"/>
    <w:rsid w:val="00F448D0"/>
    <w:rsid w:val="00F44FCD"/>
    <w:rsid w:val="00F729F6"/>
    <w:rsid w:val="00F8372E"/>
    <w:rsid w:val="00F91842"/>
    <w:rsid w:val="00FA1DCE"/>
    <w:rsid w:val="00FA4A28"/>
    <w:rsid w:val="00FA61B5"/>
    <w:rsid w:val="00FA6AFC"/>
    <w:rsid w:val="00FB51C0"/>
    <w:rsid w:val="00FC6A9C"/>
    <w:rsid w:val="00FC7225"/>
    <w:rsid w:val="00FD59C3"/>
    <w:rsid w:val="00FE026C"/>
    <w:rsid w:val="00FE17F5"/>
    <w:rsid w:val="00FE24D6"/>
    <w:rsid w:val="00FE7323"/>
    <w:rsid w:val="00FF2F18"/>
    <w:rsid w:val="00FF3D29"/>
    <w:rsid w:val="00FF4256"/>
    <w:rsid w:val="00FF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4D9"/>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C73D6"/>
    <w:rPr>
      <w:color w:val="0000FF"/>
      <w:u w:val="single"/>
    </w:rPr>
  </w:style>
  <w:style w:type="paragraph" w:styleId="NormalWeb">
    <w:name w:val="Normal (Web)"/>
    <w:basedOn w:val="Normal"/>
    <w:uiPriority w:val="99"/>
    <w:semiHidden/>
    <w:unhideWhenUsed/>
    <w:rsid w:val="00CC73D6"/>
    <w:pPr>
      <w:spacing w:before="100" w:beforeAutospacing="1" w:after="100" w:afterAutospacing="1" w:line="240" w:lineRule="auto"/>
    </w:pPr>
    <w:rPr>
      <w:rFonts w:ascii="Times New Roman" w:eastAsia="Times New Roman" w:hAnsi="Times New Roman"/>
      <w:sz w:val="24"/>
      <w:szCs w:val="24"/>
      <w:lang w:eastAsia="id-ID"/>
    </w:rPr>
  </w:style>
  <w:style w:type="paragraph" w:styleId="BalloonText">
    <w:name w:val="Balloon Text"/>
    <w:basedOn w:val="Normal"/>
    <w:link w:val="BalloonTextChar"/>
    <w:uiPriority w:val="99"/>
    <w:semiHidden/>
    <w:unhideWhenUsed/>
    <w:rsid w:val="00CC73D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C73D6"/>
    <w:rPr>
      <w:rFonts w:ascii="Tahoma" w:hAnsi="Tahoma" w:cs="Tahoma"/>
      <w:sz w:val="16"/>
      <w:szCs w:val="16"/>
    </w:rPr>
  </w:style>
  <w:style w:type="paragraph" w:customStyle="1" w:styleId="isi">
    <w:name w:val="isi"/>
    <w:basedOn w:val="Normal"/>
    <w:rsid w:val="00AD4FB8"/>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FE7323"/>
    <w:pPr>
      <w:tabs>
        <w:tab w:val="center" w:pos="4680"/>
        <w:tab w:val="right" w:pos="9360"/>
      </w:tabs>
    </w:pPr>
    <w:rPr>
      <w:lang w:eastAsia="x-none"/>
    </w:rPr>
  </w:style>
  <w:style w:type="character" w:customStyle="1" w:styleId="HeaderChar">
    <w:name w:val="Header Char"/>
    <w:link w:val="Header"/>
    <w:uiPriority w:val="99"/>
    <w:rsid w:val="00FE7323"/>
    <w:rPr>
      <w:sz w:val="22"/>
      <w:szCs w:val="22"/>
      <w:lang w:val="id-ID"/>
    </w:rPr>
  </w:style>
  <w:style w:type="paragraph" w:styleId="Footer">
    <w:name w:val="footer"/>
    <w:basedOn w:val="Normal"/>
    <w:link w:val="FooterChar"/>
    <w:uiPriority w:val="99"/>
    <w:unhideWhenUsed/>
    <w:rsid w:val="00FE7323"/>
    <w:pPr>
      <w:tabs>
        <w:tab w:val="center" w:pos="4680"/>
        <w:tab w:val="right" w:pos="9360"/>
      </w:tabs>
    </w:pPr>
    <w:rPr>
      <w:lang w:eastAsia="x-none"/>
    </w:rPr>
  </w:style>
  <w:style w:type="character" w:customStyle="1" w:styleId="FooterChar">
    <w:name w:val="Footer Char"/>
    <w:link w:val="Footer"/>
    <w:uiPriority w:val="99"/>
    <w:rsid w:val="00FE7323"/>
    <w:rPr>
      <w:sz w:val="22"/>
      <w:szCs w:val="22"/>
      <w:lang w:val="id-ID"/>
    </w:rPr>
  </w:style>
  <w:style w:type="paragraph" w:styleId="ListParagraph">
    <w:name w:val="List Paragraph"/>
    <w:basedOn w:val="Normal"/>
    <w:uiPriority w:val="34"/>
    <w:qFormat/>
    <w:rsid w:val="003107B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4D9"/>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C73D6"/>
    <w:rPr>
      <w:color w:val="0000FF"/>
      <w:u w:val="single"/>
    </w:rPr>
  </w:style>
  <w:style w:type="paragraph" w:styleId="NormalWeb">
    <w:name w:val="Normal (Web)"/>
    <w:basedOn w:val="Normal"/>
    <w:uiPriority w:val="99"/>
    <w:semiHidden/>
    <w:unhideWhenUsed/>
    <w:rsid w:val="00CC73D6"/>
    <w:pPr>
      <w:spacing w:before="100" w:beforeAutospacing="1" w:after="100" w:afterAutospacing="1" w:line="240" w:lineRule="auto"/>
    </w:pPr>
    <w:rPr>
      <w:rFonts w:ascii="Times New Roman" w:eastAsia="Times New Roman" w:hAnsi="Times New Roman"/>
      <w:sz w:val="24"/>
      <w:szCs w:val="24"/>
      <w:lang w:eastAsia="id-ID"/>
    </w:rPr>
  </w:style>
  <w:style w:type="paragraph" w:styleId="BalloonText">
    <w:name w:val="Balloon Text"/>
    <w:basedOn w:val="Normal"/>
    <w:link w:val="BalloonTextChar"/>
    <w:uiPriority w:val="99"/>
    <w:semiHidden/>
    <w:unhideWhenUsed/>
    <w:rsid w:val="00CC73D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C73D6"/>
    <w:rPr>
      <w:rFonts w:ascii="Tahoma" w:hAnsi="Tahoma" w:cs="Tahoma"/>
      <w:sz w:val="16"/>
      <w:szCs w:val="16"/>
    </w:rPr>
  </w:style>
  <w:style w:type="paragraph" w:customStyle="1" w:styleId="isi">
    <w:name w:val="isi"/>
    <w:basedOn w:val="Normal"/>
    <w:rsid w:val="00AD4FB8"/>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FE7323"/>
    <w:pPr>
      <w:tabs>
        <w:tab w:val="center" w:pos="4680"/>
        <w:tab w:val="right" w:pos="9360"/>
      </w:tabs>
    </w:pPr>
    <w:rPr>
      <w:lang w:eastAsia="x-none"/>
    </w:rPr>
  </w:style>
  <w:style w:type="character" w:customStyle="1" w:styleId="HeaderChar">
    <w:name w:val="Header Char"/>
    <w:link w:val="Header"/>
    <w:uiPriority w:val="99"/>
    <w:rsid w:val="00FE7323"/>
    <w:rPr>
      <w:sz w:val="22"/>
      <w:szCs w:val="22"/>
      <w:lang w:val="id-ID"/>
    </w:rPr>
  </w:style>
  <w:style w:type="paragraph" w:styleId="Footer">
    <w:name w:val="footer"/>
    <w:basedOn w:val="Normal"/>
    <w:link w:val="FooterChar"/>
    <w:uiPriority w:val="99"/>
    <w:unhideWhenUsed/>
    <w:rsid w:val="00FE7323"/>
    <w:pPr>
      <w:tabs>
        <w:tab w:val="center" w:pos="4680"/>
        <w:tab w:val="right" w:pos="9360"/>
      </w:tabs>
    </w:pPr>
    <w:rPr>
      <w:lang w:eastAsia="x-none"/>
    </w:rPr>
  </w:style>
  <w:style w:type="character" w:customStyle="1" w:styleId="FooterChar">
    <w:name w:val="Footer Char"/>
    <w:link w:val="Footer"/>
    <w:uiPriority w:val="99"/>
    <w:rsid w:val="00FE7323"/>
    <w:rPr>
      <w:sz w:val="22"/>
      <w:szCs w:val="22"/>
      <w:lang w:val="id-ID"/>
    </w:rPr>
  </w:style>
  <w:style w:type="paragraph" w:styleId="ListParagraph">
    <w:name w:val="List Paragraph"/>
    <w:basedOn w:val="Normal"/>
    <w:uiPriority w:val="34"/>
    <w:qFormat/>
    <w:rsid w:val="003107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6031">
      <w:bodyDiv w:val="1"/>
      <w:marLeft w:val="0"/>
      <w:marRight w:val="0"/>
      <w:marTop w:val="0"/>
      <w:marBottom w:val="0"/>
      <w:divBdr>
        <w:top w:val="none" w:sz="0" w:space="0" w:color="auto"/>
        <w:left w:val="none" w:sz="0" w:space="0" w:color="auto"/>
        <w:bottom w:val="none" w:sz="0" w:space="0" w:color="auto"/>
        <w:right w:val="none" w:sz="0" w:space="0" w:color="auto"/>
      </w:divBdr>
      <w:divsChild>
        <w:div w:id="991250820">
          <w:marLeft w:val="0"/>
          <w:marRight w:val="0"/>
          <w:marTop w:val="0"/>
          <w:marBottom w:val="0"/>
          <w:divBdr>
            <w:top w:val="none" w:sz="0" w:space="0" w:color="auto"/>
            <w:left w:val="none" w:sz="0" w:space="0" w:color="auto"/>
            <w:bottom w:val="none" w:sz="0" w:space="0" w:color="auto"/>
            <w:right w:val="none" w:sz="0" w:space="0" w:color="auto"/>
          </w:divBdr>
          <w:divsChild>
            <w:div w:id="1700741878">
              <w:marLeft w:val="0"/>
              <w:marRight w:val="0"/>
              <w:marTop w:val="0"/>
              <w:marBottom w:val="0"/>
              <w:divBdr>
                <w:top w:val="none" w:sz="0" w:space="0" w:color="auto"/>
                <w:left w:val="none" w:sz="0" w:space="0" w:color="auto"/>
                <w:bottom w:val="none" w:sz="0" w:space="0" w:color="auto"/>
                <w:right w:val="none" w:sz="0" w:space="0" w:color="auto"/>
              </w:divBdr>
            </w:div>
            <w:div w:id="1954509540">
              <w:marLeft w:val="0"/>
              <w:marRight w:val="0"/>
              <w:marTop w:val="0"/>
              <w:marBottom w:val="0"/>
              <w:divBdr>
                <w:top w:val="none" w:sz="0" w:space="0" w:color="auto"/>
                <w:left w:val="none" w:sz="0" w:space="0" w:color="auto"/>
                <w:bottom w:val="none" w:sz="0" w:space="0" w:color="auto"/>
                <w:right w:val="none" w:sz="0" w:space="0" w:color="auto"/>
              </w:divBdr>
            </w:div>
          </w:divsChild>
        </w:div>
        <w:div w:id="1098407619">
          <w:marLeft w:val="0"/>
          <w:marRight w:val="0"/>
          <w:marTop w:val="0"/>
          <w:marBottom w:val="0"/>
          <w:divBdr>
            <w:top w:val="none" w:sz="0" w:space="0" w:color="auto"/>
            <w:left w:val="none" w:sz="0" w:space="0" w:color="auto"/>
            <w:bottom w:val="none" w:sz="0" w:space="0" w:color="auto"/>
            <w:right w:val="none" w:sz="0" w:space="0" w:color="auto"/>
          </w:divBdr>
          <w:divsChild>
            <w:div w:id="201476666">
              <w:marLeft w:val="0"/>
              <w:marRight w:val="0"/>
              <w:marTop w:val="0"/>
              <w:marBottom w:val="0"/>
              <w:divBdr>
                <w:top w:val="none" w:sz="0" w:space="0" w:color="auto"/>
                <w:left w:val="none" w:sz="0" w:space="0" w:color="auto"/>
                <w:bottom w:val="none" w:sz="0" w:space="0" w:color="auto"/>
                <w:right w:val="none" w:sz="0" w:space="0" w:color="auto"/>
              </w:divBdr>
            </w:div>
            <w:div w:id="1765297251">
              <w:marLeft w:val="0"/>
              <w:marRight w:val="0"/>
              <w:marTop w:val="0"/>
              <w:marBottom w:val="0"/>
              <w:divBdr>
                <w:top w:val="none" w:sz="0" w:space="0" w:color="auto"/>
                <w:left w:val="none" w:sz="0" w:space="0" w:color="auto"/>
                <w:bottom w:val="none" w:sz="0" w:space="0" w:color="auto"/>
                <w:right w:val="none" w:sz="0" w:space="0" w:color="auto"/>
              </w:divBdr>
              <w:divsChild>
                <w:div w:id="125659600">
                  <w:marLeft w:val="0"/>
                  <w:marRight w:val="0"/>
                  <w:marTop w:val="0"/>
                  <w:marBottom w:val="0"/>
                  <w:divBdr>
                    <w:top w:val="none" w:sz="0" w:space="0" w:color="auto"/>
                    <w:left w:val="none" w:sz="0" w:space="0" w:color="auto"/>
                    <w:bottom w:val="none" w:sz="0" w:space="0" w:color="auto"/>
                    <w:right w:val="none" w:sz="0" w:space="0" w:color="auto"/>
                  </w:divBdr>
                </w:div>
                <w:div w:id="16137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2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306E-D05E-475C-9B85-403C0088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souhoka</dc:creator>
  <cp:lastModifiedBy>Djoko Luknanto</cp:lastModifiedBy>
  <cp:revision>3</cp:revision>
  <cp:lastPrinted>2013-07-07T07:17:00Z</cp:lastPrinted>
  <dcterms:created xsi:type="dcterms:W3CDTF">2013-07-07T07:17:00Z</dcterms:created>
  <dcterms:modified xsi:type="dcterms:W3CDTF">2013-07-07T07:17:00Z</dcterms:modified>
</cp:coreProperties>
</file>