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F94" w:rsidRPr="00062F94" w:rsidRDefault="00062F94" w:rsidP="00062F94">
      <w:pPr>
        <w:rPr>
          <w:b/>
          <w:sz w:val="32"/>
          <w:szCs w:val="32"/>
        </w:rPr>
      </w:pPr>
      <w:r>
        <w:t xml:space="preserve">      </w:t>
      </w:r>
      <w:r w:rsidRPr="00062F94">
        <w:rPr>
          <w:sz w:val="32"/>
          <w:szCs w:val="32"/>
        </w:rPr>
        <w:t xml:space="preserve">  </w:t>
      </w:r>
      <w:r w:rsidRPr="00062F94">
        <w:rPr>
          <w:b/>
          <w:sz w:val="32"/>
          <w:szCs w:val="32"/>
        </w:rPr>
        <w:t xml:space="preserve">KONSTITUSIONALITAS UNDANG-UNDANG NOMOR 12 TAHUN 2012 </w:t>
      </w:r>
    </w:p>
    <w:p w:rsidR="00062F94" w:rsidRPr="00062F94" w:rsidRDefault="00062F94" w:rsidP="00062F94">
      <w:pPr>
        <w:rPr>
          <w:b/>
          <w:sz w:val="32"/>
          <w:szCs w:val="32"/>
        </w:rPr>
      </w:pPr>
      <w:r>
        <w:rPr>
          <w:b/>
          <w:sz w:val="32"/>
          <w:szCs w:val="32"/>
        </w:rPr>
        <w:t xml:space="preserve">        </w:t>
      </w:r>
      <w:r w:rsidRPr="00062F94">
        <w:rPr>
          <w:b/>
          <w:sz w:val="32"/>
          <w:szCs w:val="32"/>
        </w:rPr>
        <w:t xml:space="preserve">                            TENTANG PERGURUAN TINGGI</w:t>
      </w:r>
    </w:p>
    <w:p w:rsidR="00062F94" w:rsidRDefault="00062F94">
      <w:pPr>
        <w:rPr>
          <w:b/>
          <w:sz w:val="32"/>
          <w:szCs w:val="32"/>
        </w:rPr>
      </w:pPr>
      <w:r w:rsidRPr="00062F94">
        <w:rPr>
          <w:b/>
          <w:sz w:val="32"/>
          <w:szCs w:val="32"/>
        </w:rPr>
        <w:t xml:space="preserve">        </w:t>
      </w:r>
      <w:r>
        <w:rPr>
          <w:b/>
          <w:sz w:val="32"/>
          <w:szCs w:val="32"/>
        </w:rPr>
        <w:t xml:space="preserve">                                                     Oleh</w:t>
      </w:r>
    </w:p>
    <w:p w:rsidR="00062F94" w:rsidRDefault="00062F94">
      <w:pPr>
        <w:rPr>
          <w:b/>
          <w:sz w:val="32"/>
          <w:szCs w:val="32"/>
        </w:rPr>
      </w:pPr>
      <w:r>
        <w:rPr>
          <w:b/>
          <w:sz w:val="32"/>
          <w:szCs w:val="32"/>
        </w:rPr>
        <w:t xml:space="preserve">                                                    </w:t>
      </w:r>
      <w:bookmarkStart w:id="0" w:name="_GoBack"/>
      <w:r>
        <w:rPr>
          <w:b/>
          <w:sz w:val="32"/>
          <w:szCs w:val="32"/>
        </w:rPr>
        <w:t>Maruarar  Siahaan</w:t>
      </w:r>
      <w:bookmarkEnd w:id="0"/>
      <w:r>
        <w:rPr>
          <w:b/>
          <w:sz w:val="32"/>
          <w:szCs w:val="32"/>
        </w:rPr>
        <w:t>.</w:t>
      </w:r>
    </w:p>
    <w:p w:rsidR="00062F94" w:rsidRDefault="00062F94">
      <w:pPr>
        <w:rPr>
          <w:b/>
          <w:sz w:val="32"/>
          <w:szCs w:val="32"/>
        </w:rPr>
      </w:pPr>
    </w:p>
    <w:p w:rsidR="00062F94" w:rsidRPr="00062F94" w:rsidRDefault="00FC25BE">
      <w:pPr>
        <w:rPr>
          <w:b/>
          <w:sz w:val="28"/>
          <w:szCs w:val="28"/>
        </w:rPr>
      </w:pPr>
      <w:r>
        <w:rPr>
          <w:b/>
          <w:sz w:val="28"/>
          <w:szCs w:val="28"/>
        </w:rPr>
        <w:t>Pendahuluan</w:t>
      </w:r>
      <w:r w:rsidR="00062F94" w:rsidRPr="00062F94">
        <w:rPr>
          <w:b/>
          <w:sz w:val="28"/>
          <w:szCs w:val="28"/>
        </w:rPr>
        <w:t>.</w:t>
      </w:r>
    </w:p>
    <w:p w:rsidR="00062F94" w:rsidRDefault="00062F94" w:rsidP="00062F94">
      <w:pPr>
        <w:jc w:val="both"/>
        <w:rPr>
          <w:b/>
          <w:sz w:val="28"/>
          <w:szCs w:val="28"/>
        </w:rPr>
      </w:pPr>
      <w:r>
        <w:rPr>
          <w:sz w:val="28"/>
          <w:szCs w:val="28"/>
        </w:rPr>
        <w:t xml:space="preserve">          </w:t>
      </w:r>
      <w:r>
        <w:rPr>
          <w:b/>
          <w:sz w:val="28"/>
          <w:szCs w:val="28"/>
        </w:rPr>
        <w:t xml:space="preserve">       Pergeseran paradigma dalam penyelenggaraan kehidupan berbangsa dan bernegara dibawah kondisi globalisme dan </w:t>
      </w:r>
      <w:r w:rsidR="00CB6BDB">
        <w:rPr>
          <w:b/>
          <w:sz w:val="28"/>
          <w:szCs w:val="28"/>
        </w:rPr>
        <w:t>regionalism terjadi</w:t>
      </w:r>
      <w:r>
        <w:rPr>
          <w:b/>
          <w:sz w:val="28"/>
          <w:szCs w:val="28"/>
        </w:rPr>
        <w:t>, dimana dunia secara erat terkait satu sama lain, meskipun difahami dengan pengertian atau makna yang berbeda-beda dan dapat dilihat dari beragam aspek, ekonomi, sosial, politi</w:t>
      </w:r>
      <w:r w:rsidR="00FC25BE">
        <w:rPr>
          <w:b/>
          <w:sz w:val="28"/>
          <w:szCs w:val="28"/>
        </w:rPr>
        <w:t>k</w:t>
      </w:r>
      <w:r>
        <w:rPr>
          <w:b/>
          <w:sz w:val="28"/>
          <w:szCs w:val="28"/>
        </w:rPr>
        <w:t xml:space="preserve"> dan budaya,  namun kata tersebut terkait erat dengan  fakta bahwa kita sekarang hidup dalam satu dunia.</w:t>
      </w:r>
      <w:r>
        <w:rPr>
          <w:rStyle w:val="FootnoteReference"/>
          <w:b/>
          <w:sz w:val="28"/>
          <w:szCs w:val="28"/>
        </w:rPr>
        <w:footnoteReference w:id="1"/>
      </w:r>
      <w:r>
        <w:rPr>
          <w:b/>
          <w:sz w:val="28"/>
          <w:szCs w:val="28"/>
        </w:rPr>
        <w:t xml:space="preserve"> Dibawah pengaruh globalisasi, kedaulatan negara  menjadi kabur atau tidak jelas, karena kekuatan global dapat secara langsung mempengaruhi kehidupan warganegara di satu teritorial negara tertentu tanpa memerlukan persetujuan negara dimaksud sebagai penguasa tertinggi dan pemegang kedaulatan dalam teritori tersebut. Meskipun konsep kedaulatan suatu negara yang didasarkan pada pada unsur rakyat, yang membentuk satu pemerintahan dalam satu teritorial yang dikuasai dan dengan tujuan bernegara yang ditentukan dalam konstitusi masing-masing negara masih diakui dan dihormati, dalam hubungan antar bangsa yang membentuk masyarakat internasional, namun substansi kedaulatan negara dan independensinya memerlukan pemahaman lebih jauh secara berbeda. Hal itu disebabkan bahwa hubungan satu negara dengan negara lain maupun dengan organisasi internasional atau transnasional, mengalami dampak yang amat luas dari konfigurasi kekuatan ekonomi dan politik melalui interaks</w:t>
      </w:r>
      <w:r w:rsidRPr="003E59B8">
        <w:rPr>
          <w:b/>
          <w:sz w:val="28"/>
          <w:szCs w:val="28"/>
        </w:rPr>
        <w:t>i dan transaksi global dewasa ini.</w:t>
      </w:r>
      <w:r w:rsidR="003E59B8" w:rsidRPr="003E59B8">
        <w:rPr>
          <w:b/>
          <w:sz w:val="28"/>
          <w:szCs w:val="28"/>
        </w:rPr>
        <w:t xml:space="preserve"> </w:t>
      </w:r>
      <w:r w:rsidR="003E59B8" w:rsidRPr="003E59B8">
        <w:rPr>
          <w:sz w:val="28"/>
          <w:szCs w:val="28"/>
          <w:lang w:val="sv-SE"/>
        </w:rPr>
        <w:t xml:space="preserve">Saat ini era globalisasi gelombang ketiga - berkat perkembangan teknologi informasi dan komunikasi - telah sampai pada tahap </w:t>
      </w:r>
      <w:r w:rsidR="003E59B8" w:rsidRPr="003E59B8">
        <w:rPr>
          <w:sz w:val="28"/>
          <w:szCs w:val="28"/>
          <w:lang w:val="sv-SE"/>
        </w:rPr>
        <w:lastRenderedPageBreak/>
        <w:t xml:space="preserve">yang menyebabkan dunia semakin tidak mengenal batas, dengan pergerakan modal, ideologi, pemikiran dan pengetahuan sangat tidak mudah diatur dan dikontrol.  </w:t>
      </w:r>
      <w:r w:rsidR="003E59B8" w:rsidRPr="003E59B8">
        <w:rPr>
          <w:sz w:val="28"/>
          <w:szCs w:val="28"/>
        </w:rPr>
        <w:t>Thomas Friedman menyebut dunia sekarang telah rata, datar (</w:t>
      </w:r>
      <w:r w:rsidR="003E59B8" w:rsidRPr="003E59B8">
        <w:rPr>
          <w:i/>
          <w:sz w:val="28"/>
          <w:szCs w:val="28"/>
        </w:rPr>
        <w:t>The world is Flat</w:t>
      </w:r>
      <w:r w:rsidR="003E59B8" w:rsidRPr="003E59B8">
        <w:rPr>
          <w:sz w:val="28"/>
          <w:szCs w:val="28"/>
        </w:rPr>
        <w:t xml:space="preserve">). </w:t>
      </w:r>
      <w:r w:rsidR="003E59B8" w:rsidRPr="003E59B8">
        <w:rPr>
          <w:sz w:val="28"/>
          <w:szCs w:val="28"/>
          <w:lang w:val="sv-SE"/>
        </w:rPr>
        <w:t xml:space="preserve">Dia ingin mengatakan bahwa hubungan (transaksi) ekonomi, politik, sosial dan budaya dapat dilaksanakan dan diatur dari satu tempat yang terpencil dalam satu negara yang tidak begitu dikenal dalam peta dunia, akan tetapi jika memiliki modal kekayaan intelektual dan menguasai teknologi komunikasi dan informasi, maka melalui internet dari ruang sempit sekalipun, interaksi dan transaksi demikian terlaksana dengan baik melalui musyawarah dan mufakat yang meliputi dua benua sekalipun.  </w:t>
      </w:r>
      <w:r w:rsidR="003E59B8" w:rsidRPr="003E59B8">
        <w:rPr>
          <w:sz w:val="28"/>
          <w:szCs w:val="28"/>
        </w:rPr>
        <w:t>Interaksi yang padat dan intensif demikian, yang membawa juga nilai dasar secara sosial, politik, ekonomi dan budaya dalam proses saling memberi dan menerima menuju konsensus yang akan membentuk  (perikatan) hukum, niscaya akan mempengaruhi pemikiran kita tentang hukum dan apa peranny</w:t>
      </w:r>
      <w:r w:rsidR="00FC25BE">
        <w:rPr>
          <w:sz w:val="28"/>
          <w:szCs w:val="28"/>
        </w:rPr>
        <w:t>a dalam era globalisasi. P</w:t>
      </w:r>
      <w:r w:rsidR="003E59B8" w:rsidRPr="003E59B8">
        <w:rPr>
          <w:sz w:val="28"/>
          <w:szCs w:val="28"/>
        </w:rPr>
        <w:t xml:space="preserve">roses </w:t>
      </w:r>
      <w:r w:rsidR="003E59B8" w:rsidRPr="003E59B8">
        <w:rPr>
          <w:i/>
          <w:sz w:val="28"/>
          <w:szCs w:val="28"/>
        </w:rPr>
        <w:t>take</w:t>
      </w:r>
      <w:r w:rsidR="003E59B8" w:rsidRPr="003E59B8">
        <w:rPr>
          <w:sz w:val="28"/>
          <w:szCs w:val="28"/>
        </w:rPr>
        <w:t xml:space="preserve"> </w:t>
      </w:r>
      <w:r w:rsidR="003E59B8" w:rsidRPr="003E59B8">
        <w:rPr>
          <w:i/>
          <w:sz w:val="28"/>
          <w:szCs w:val="28"/>
        </w:rPr>
        <w:t>and</w:t>
      </w:r>
      <w:r w:rsidR="003E59B8" w:rsidRPr="003E59B8">
        <w:rPr>
          <w:sz w:val="28"/>
          <w:szCs w:val="28"/>
        </w:rPr>
        <w:t xml:space="preserve"> </w:t>
      </w:r>
      <w:r w:rsidR="003E59B8" w:rsidRPr="003E59B8">
        <w:rPr>
          <w:i/>
          <w:sz w:val="28"/>
          <w:szCs w:val="28"/>
        </w:rPr>
        <w:t>give</w:t>
      </w:r>
      <w:r w:rsidR="003E59B8" w:rsidRPr="003E59B8">
        <w:rPr>
          <w:sz w:val="28"/>
          <w:szCs w:val="28"/>
        </w:rPr>
        <w:t xml:space="preserve"> dalam pembentukan konsensus antara dua fihak tidak selalu berada dalam posisi dan kekuatan ekonomi yang sama, sehingga akhirnya yang lemah selalu akan berada difihak yang tidak diuntungkan dalam hubungan atau transaksi yang terjadi.</w:t>
      </w:r>
    </w:p>
    <w:p w:rsidR="00062F94" w:rsidRPr="00FC25BE" w:rsidRDefault="00062F94" w:rsidP="00062F94">
      <w:pPr>
        <w:jc w:val="both"/>
        <w:rPr>
          <w:sz w:val="28"/>
          <w:szCs w:val="28"/>
        </w:rPr>
      </w:pPr>
      <w:r>
        <w:rPr>
          <w:b/>
          <w:sz w:val="28"/>
          <w:szCs w:val="28"/>
        </w:rPr>
        <w:t xml:space="preserve">       Bagian-bagian dunia </w:t>
      </w:r>
      <w:r w:rsidR="00FC25BE">
        <w:rPr>
          <w:b/>
          <w:sz w:val="28"/>
          <w:szCs w:val="28"/>
        </w:rPr>
        <w:t xml:space="preserve">sekarang </w:t>
      </w:r>
      <w:r>
        <w:rPr>
          <w:b/>
          <w:sz w:val="28"/>
          <w:szCs w:val="28"/>
        </w:rPr>
        <w:t xml:space="preserve">semakin terintegrasi. Bahkan negara-negara </w:t>
      </w:r>
      <w:r w:rsidRPr="00FC25BE">
        <w:rPr>
          <w:sz w:val="28"/>
          <w:szCs w:val="28"/>
        </w:rPr>
        <w:t>bersedia menyerahkan sebagian  kedaulatannya kepada badan yang bersifat supra nasional, dan dalam beberapa hal bersedia tunduk pada otoritas supra nasional yang dibentuk bersama. PBB misalnya adalah merupakan satu asosiasi negara-bangsa, dan asosiasi tersebut dalam piagamnya secara tegas menyatakan  menghormati kedaulatan negara-negara anggota. Akan tetapi satu perkembangan yang terjadi sejak 50 tahun yang lalu,</w:t>
      </w:r>
      <w:r w:rsidR="00FC25BE" w:rsidRPr="00FC25BE">
        <w:rPr>
          <w:sz w:val="28"/>
          <w:szCs w:val="28"/>
        </w:rPr>
        <w:t xml:space="preserve"> memperlihatkan</w:t>
      </w:r>
      <w:r w:rsidRPr="00FC25BE">
        <w:rPr>
          <w:sz w:val="28"/>
          <w:szCs w:val="28"/>
        </w:rPr>
        <w:t xml:space="preserve"> integrasi negara-negara di Eropa secara bertahap telah bertumbuh dari satu ikatan yang longgar dalam kerjasama ekonomi, sampai kepada terbentuknya satu masyarakat Eropa dan kemudian akhirnya setelah melalui hambatan tertentu  kepada terbentuknya pemerintahan transisi, yang bukan merupakan satu negara federal atau super nasional. Giddens menggambarkan terjadinya perubahan dari garis batas (borders) yang jelas sebagai pertanda ketika negara bangsa pertama kali dibentuk, menjadi perbatasan (frontiers) yang lebih samar-samar. Dikatakannya bahwa :</w:t>
      </w:r>
    </w:p>
    <w:p w:rsidR="00062F94" w:rsidRPr="00FC25BE" w:rsidRDefault="00062F94" w:rsidP="00062F94">
      <w:pPr>
        <w:jc w:val="both"/>
        <w:rPr>
          <w:sz w:val="28"/>
          <w:szCs w:val="28"/>
        </w:rPr>
      </w:pPr>
      <w:r w:rsidRPr="00FC25BE">
        <w:rPr>
          <w:sz w:val="28"/>
          <w:szCs w:val="28"/>
        </w:rPr>
        <w:lastRenderedPageBreak/>
        <w:t xml:space="preserve"> “Batas-batas (borders) adalah garis yang jelas tergambar dalam peta, yang menetapkan teritori satu bangsa dan pelanggaran apapun terhadapnya dianggap sebagai serangan atas integritas yang bersangkutan. Negara-negara pada masa sekarang mulai memiliki perbatasan (frontiers) lagi, bukan garis batas (borders), tetapi alasannya berbeda dengan yang ada di masa lalu. Negara-negara awal memiliki perbatasan (frontiers) karena mereka memiliki aparat politik yang tidak memadai: mereka tidak dapat menjadikan otoritas mereka diakui diluar perimeter mereka.  Batas-batas (borders) negara sekarang menjadi perbatasan (frontiers) karena keterikatan mereka pada wilayah lain dan keterlibatan mereka dengan pengelompokan-pengelompokan transnasional.”</w:t>
      </w:r>
      <w:r w:rsidRPr="00FC25BE">
        <w:rPr>
          <w:rStyle w:val="FootnoteReference"/>
          <w:sz w:val="28"/>
          <w:szCs w:val="28"/>
        </w:rPr>
        <w:footnoteReference w:id="2"/>
      </w:r>
    </w:p>
    <w:p w:rsidR="001F54C2" w:rsidRDefault="00062F94" w:rsidP="001F54C2">
      <w:pPr>
        <w:spacing w:line="360" w:lineRule="auto"/>
        <w:jc w:val="both"/>
        <w:rPr>
          <w:sz w:val="28"/>
          <w:szCs w:val="28"/>
          <w:lang w:val="sv-SE"/>
        </w:rPr>
      </w:pPr>
      <w:r>
        <w:rPr>
          <w:sz w:val="28"/>
          <w:szCs w:val="28"/>
        </w:rPr>
        <w:t xml:space="preserve">           </w:t>
      </w:r>
      <w:r w:rsidR="009C1BF0">
        <w:rPr>
          <w:sz w:val="28"/>
          <w:szCs w:val="28"/>
        </w:rPr>
        <w:t xml:space="preserve">Dunia yang semakin terintegrasi, interaksi dan interelasi Negara-negara  dalam organisasi internasional yang bersifat regional maupun global, perjanjian perdagangan bebas regional dan global, yang menempatkan bangsa-bangsa termasuk Indonesia dalam  kerjasama  sekaligus persaingan atau kompetisi, </w:t>
      </w:r>
      <w:r w:rsidR="00900103">
        <w:rPr>
          <w:sz w:val="28"/>
          <w:szCs w:val="28"/>
        </w:rPr>
        <w:t xml:space="preserve">yang </w:t>
      </w:r>
      <w:r w:rsidR="009C1BF0">
        <w:rPr>
          <w:sz w:val="28"/>
          <w:szCs w:val="28"/>
        </w:rPr>
        <w:t xml:space="preserve">akan sangat berpengaruh dalam memberi  makna dalam proses interpretasi terhadap konstitusi yang menjadi pedoman, sumber legitimasi dan validitas norma maupun kebijakan Negara, </w:t>
      </w:r>
      <w:r w:rsidR="00FC25BE">
        <w:rPr>
          <w:sz w:val="28"/>
          <w:szCs w:val="28"/>
        </w:rPr>
        <w:t>apakah merupakan wujud atau konkre</w:t>
      </w:r>
      <w:r w:rsidR="009C1BF0">
        <w:rPr>
          <w:sz w:val="28"/>
          <w:szCs w:val="28"/>
        </w:rPr>
        <w:t>tisasi  yang sah dari UUD 1945. Pembukaan UUD 1945 yang merumuskan tujuan bernegara, yang memberi arah untuk melindungsi segenap bangsa Indonesia dan seluruh tumpah darah Indonesia, memajukan kesejahteraan umum, mencerdaskan kehidupan bangsa,  serta ikut melaksanakan ketertiban dunia yang berdas</w:t>
      </w:r>
      <w:r w:rsidR="00900103">
        <w:rPr>
          <w:sz w:val="28"/>
          <w:szCs w:val="28"/>
        </w:rPr>
        <w:t>arkan kemerdekaan, perdamaian abadi dan keadilan social. Konteks yang meliputi kehidupan nasional, regional dan global  dalam suasana</w:t>
      </w:r>
      <w:r w:rsidR="00FC25BE">
        <w:rPr>
          <w:sz w:val="28"/>
          <w:szCs w:val="28"/>
        </w:rPr>
        <w:t xml:space="preserve"> kerjasama dan kompetisi, akan berpengaruh pada p</w:t>
      </w:r>
      <w:r w:rsidR="00900103">
        <w:rPr>
          <w:sz w:val="28"/>
          <w:szCs w:val="28"/>
        </w:rPr>
        <w:t>embentuk</w:t>
      </w:r>
      <w:r w:rsidR="00FC25BE">
        <w:rPr>
          <w:sz w:val="28"/>
          <w:szCs w:val="28"/>
        </w:rPr>
        <w:t>an kebijakan publik</w:t>
      </w:r>
      <w:r w:rsidR="00900103">
        <w:rPr>
          <w:sz w:val="28"/>
          <w:szCs w:val="28"/>
        </w:rPr>
        <w:t xml:space="preserve"> sebagai implementasi norma, nilai-nilai dan konsepsi yang dimuat dalam konstitusi, akan menuntut rumusan yang harus menaruh perhatian</w:t>
      </w:r>
      <w:r w:rsidR="00FC25BE">
        <w:rPr>
          <w:sz w:val="28"/>
          <w:szCs w:val="28"/>
        </w:rPr>
        <w:t xml:space="preserve"> pada</w:t>
      </w:r>
      <w:r w:rsidR="00900103">
        <w:rPr>
          <w:sz w:val="28"/>
          <w:szCs w:val="28"/>
        </w:rPr>
        <w:t xml:space="preserve"> kebutuhan dan </w:t>
      </w:r>
      <w:r w:rsidR="00900103">
        <w:rPr>
          <w:sz w:val="28"/>
          <w:szCs w:val="28"/>
        </w:rPr>
        <w:lastRenderedPageBreak/>
        <w:t xml:space="preserve">kepentingan nasional dalam kancah internasional sedemikian rupa sehingga interpretasi konstitusi harus memperhitungkan kompetisi dalam ekonomi pasar bebas serta intervensi Negara dalam konsep  Negara kesejahteraan. </w:t>
      </w:r>
      <w:r w:rsidR="003E59B8">
        <w:rPr>
          <w:sz w:val="28"/>
          <w:szCs w:val="28"/>
        </w:rPr>
        <w:t xml:space="preserve"> </w:t>
      </w:r>
      <w:r w:rsidR="003E59B8" w:rsidRPr="003E59B8">
        <w:rPr>
          <w:sz w:val="28"/>
          <w:szCs w:val="28"/>
          <w:lang w:val="sv-SE"/>
        </w:rPr>
        <w:t>Era Globalisasi menuntut tingkat persaingan yang sangat tinggi untuk dapat mempertahankan tujuan konstitusional memajukan kesejahteraan rakyat secara adil ditengah pergaulan bangsa-bangsa.  Oleh karena itu pula</w:t>
      </w:r>
      <w:r w:rsidR="00FC25BE">
        <w:rPr>
          <w:sz w:val="28"/>
          <w:szCs w:val="28"/>
          <w:lang w:val="sv-SE"/>
        </w:rPr>
        <w:t xml:space="preserve"> masalah </w:t>
      </w:r>
      <w:r w:rsidR="003E59B8" w:rsidRPr="003E59B8">
        <w:rPr>
          <w:sz w:val="28"/>
          <w:szCs w:val="28"/>
          <w:lang w:val="sv-SE"/>
        </w:rPr>
        <w:t xml:space="preserve"> </w:t>
      </w:r>
      <w:r w:rsidR="003E59B8" w:rsidRPr="003E59B8">
        <w:rPr>
          <w:i/>
          <w:sz w:val="28"/>
          <w:szCs w:val="28"/>
          <w:lang w:val="sv-SE"/>
        </w:rPr>
        <w:t>competitivenes</w:t>
      </w:r>
      <w:r w:rsidR="00FC25BE">
        <w:rPr>
          <w:i/>
          <w:sz w:val="28"/>
          <w:szCs w:val="28"/>
          <w:lang w:val="sv-SE"/>
        </w:rPr>
        <w:t xml:space="preserve"> </w:t>
      </w:r>
      <w:r w:rsidR="00FC25BE">
        <w:rPr>
          <w:sz w:val="28"/>
          <w:szCs w:val="28"/>
          <w:lang w:val="sv-SE"/>
        </w:rPr>
        <w:t>dalam menyusun kebijakan publik  harus menjadi perhatian</w:t>
      </w:r>
      <w:r w:rsidR="003E59B8">
        <w:rPr>
          <w:sz w:val="28"/>
          <w:szCs w:val="28"/>
          <w:lang w:val="sv-SE"/>
        </w:rPr>
        <w:t xml:space="preserve"> </w:t>
      </w:r>
      <w:r w:rsidR="003E59B8" w:rsidRPr="003E59B8">
        <w:rPr>
          <w:sz w:val="28"/>
          <w:szCs w:val="28"/>
          <w:lang w:val="sv-SE"/>
        </w:rPr>
        <w:t xml:space="preserve"> kita, untuk mampu membela kepentingan nasional dalam pergaulan</w:t>
      </w:r>
      <w:r w:rsidR="001F54C2">
        <w:rPr>
          <w:sz w:val="28"/>
          <w:szCs w:val="28"/>
          <w:lang w:val="sv-SE"/>
        </w:rPr>
        <w:t xml:space="preserve"> regional dan</w:t>
      </w:r>
      <w:r w:rsidR="003E59B8" w:rsidRPr="003E59B8">
        <w:rPr>
          <w:sz w:val="28"/>
          <w:szCs w:val="28"/>
          <w:lang w:val="sv-SE"/>
        </w:rPr>
        <w:t xml:space="preserve"> global.</w:t>
      </w:r>
      <w:r w:rsidR="001F54C2">
        <w:rPr>
          <w:sz w:val="28"/>
          <w:szCs w:val="28"/>
          <w:lang w:val="sv-SE"/>
        </w:rPr>
        <w:t xml:space="preserve"> </w:t>
      </w:r>
    </w:p>
    <w:p w:rsidR="00C32A53" w:rsidRPr="001F54C2" w:rsidRDefault="001F54C2" w:rsidP="001F54C2">
      <w:pPr>
        <w:spacing w:line="360" w:lineRule="auto"/>
        <w:jc w:val="both"/>
        <w:rPr>
          <w:sz w:val="28"/>
          <w:szCs w:val="28"/>
          <w:lang w:val="sv-SE"/>
        </w:rPr>
      </w:pPr>
      <w:r>
        <w:rPr>
          <w:sz w:val="28"/>
          <w:szCs w:val="28"/>
          <w:lang w:val="sv-SE"/>
        </w:rPr>
        <w:t xml:space="preserve">          </w:t>
      </w:r>
      <w:r w:rsidR="00900103">
        <w:rPr>
          <w:sz w:val="28"/>
          <w:szCs w:val="28"/>
        </w:rPr>
        <w:t xml:space="preserve">Peran Negara harus bersama-sama dengan peran masyarakat </w:t>
      </w:r>
      <w:r w:rsidR="00FC25BE">
        <w:rPr>
          <w:sz w:val="28"/>
          <w:szCs w:val="28"/>
        </w:rPr>
        <w:t xml:space="preserve">secara sinergis agar </w:t>
      </w:r>
      <w:r w:rsidR="00900103">
        <w:rPr>
          <w:sz w:val="28"/>
          <w:szCs w:val="28"/>
        </w:rPr>
        <w:t xml:space="preserve"> mampu mewujudkan tujuan Negara yang diletakkan dalam pembukaan UUD 1945. Secara empiris hal demikian  telah terbukti. Negara kesejahteraan tidak boleh ditafsirkan bahwa konsep Negara kesejahtera</w:t>
      </w:r>
      <w:r w:rsidR="006D609A">
        <w:rPr>
          <w:sz w:val="28"/>
          <w:szCs w:val="28"/>
        </w:rPr>
        <w:t>an meletakkan seluruh beban pada peran dan tugas Negara untuk mencapai apa yang menjadi tujuan yang hendak dicapai. Kalau hal demikian dilakukan, kedudukan Indonesia akan menjadi lemah dalam persaingan regional dan global, karena ketergantungan semata-mata pada Negara, dalam kondisi antar daerah yang berbeda secara ekonomi, teknologi,  dan ilmu pengetahuan,  tidak</w:t>
      </w:r>
      <w:r>
        <w:rPr>
          <w:sz w:val="28"/>
          <w:szCs w:val="28"/>
        </w:rPr>
        <w:t xml:space="preserve"> memungkinkan </w:t>
      </w:r>
      <w:r w:rsidR="006D609A">
        <w:rPr>
          <w:sz w:val="28"/>
          <w:szCs w:val="28"/>
        </w:rPr>
        <w:t xml:space="preserve"> tumbuh</w:t>
      </w:r>
      <w:r>
        <w:rPr>
          <w:sz w:val="28"/>
          <w:szCs w:val="28"/>
        </w:rPr>
        <w:t xml:space="preserve">nya </w:t>
      </w:r>
      <w:r w:rsidR="006D609A">
        <w:rPr>
          <w:sz w:val="28"/>
          <w:szCs w:val="28"/>
        </w:rPr>
        <w:t xml:space="preserve"> kepeloporan dalam pengembangan potensi bangsa untuk memasuki kancah persaingan dengan sumber daya manusia yang mampu memenangkan kepentingan  nasional dalam persaingan regional dan global.</w:t>
      </w:r>
      <w:r>
        <w:rPr>
          <w:sz w:val="28"/>
          <w:szCs w:val="28"/>
          <w:lang w:val="sv-SE"/>
        </w:rPr>
        <w:t xml:space="preserve"> </w:t>
      </w:r>
      <w:r w:rsidR="006D609A">
        <w:rPr>
          <w:sz w:val="28"/>
          <w:szCs w:val="28"/>
        </w:rPr>
        <w:t xml:space="preserve">Prasyarat bagi keunggulan bangsa dalam ilmu pengetahuan dan teknologi adalah  melalui penelitian dan pengajaran dalam pendidikan tinggi, yang dikelola dan dipimpin oleh ilmuwan </w:t>
      </w:r>
      <w:r w:rsidR="00D73FDE">
        <w:rPr>
          <w:sz w:val="28"/>
          <w:szCs w:val="28"/>
        </w:rPr>
        <w:t xml:space="preserve"> sebagai </w:t>
      </w:r>
      <w:r w:rsidR="006D609A">
        <w:rPr>
          <w:rFonts w:ascii="Tahoma" w:hAnsi="Tahoma" w:cs="Tahoma"/>
          <w:sz w:val="24"/>
          <w:szCs w:val="24"/>
        </w:rPr>
        <w:t xml:space="preserve">ujung tombak bagi kekuatan pembangunan daya saing dan </w:t>
      </w:r>
      <w:r w:rsidR="006D609A">
        <w:rPr>
          <w:rFonts w:ascii="Tahoma" w:hAnsi="Tahoma" w:cs="Tahoma"/>
          <w:sz w:val="24"/>
          <w:szCs w:val="24"/>
        </w:rPr>
        <w:lastRenderedPageBreak/>
        <w:t>martabat bangsa</w:t>
      </w:r>
      <w:r w:rsidR="00D73FDE">
        <w:rPr>
          <w:rFonts w:ascii="Tahoma" w:hAnsi="Tahoma" w:cs="Tahoma"/>
          <w:sz w:val="24"/>
          <w:szCs w:val="24"/>
        </w:rPr>
        <w:t xml:space="preserve"> yang menjadi bagian dari nilai luhur perguruan tinggi guna menghasilkan karya unggulnya.</w:t>
      </w:r>
      <w:r w:rsidR="00D73FDE">
        <w:rPr>
          <w:rStyle w:val="FootnoteReference"/>
          <w:rFonts w:ascii="Tahoma" w:hAnsi="Tahoma" w:cs="Tahoma"/>
          <w:sz w:val="24"/>
          <w:szCs w:val="24"/>
        </w:rPr>
        <w:footnoteReference w:id="3"/>
      </w:r>
    </w:p>
    <w:p w:rsidR="00C32A53" w:rsidRDefault="00C32A53" w:rsidP="00900103">
      <w:pPr>
        <w:jc w:val="both"/>
        <w:rPr>
          <w:rFonts w:ascii="Tahoma" w:hAnsi="Tahoma" w:cs="Tahoma"/>
          <w:b/>
          <w:sz w:val="24"/>
          <w:szCs w:val="24"/>
        </w:rPr>
      </w:pPr>
      <w:r>
        <w:rPr>
          <w:rFonts w:ascii="Tahoma" w:hAnsi="Tahoma" w:cs="Tahoma"/>
          <w:b/>
          <w:sz w:val="24"/>
          <w:szCs w:val="24"/>
        </w:rPr>
        <w:t>OTONOMI PERGURUAN TINGGI.</w:t>
      </w:r>
    </w:p>
    <w:p w:rsidR="00740809" w:rsidRPr="003E59B8" w:rsidRDefault="00C32A53" w:rsidP="001F54C2">
      <w:pPr>
        <w:spacing w:line="360" w:lineRule="auto"/>
        <w:jc w:val="both"/>
        <w:rPr>
          <w:rFonts w:ascii="Tahoma" w:hAnsi="Tahoma" w:cs="Tahoma"/>
        </w:rPr>
      </w:pPr>
      <w:r>
        <w:rPr>
          <w:rFonts w:ascii="Tahoma" w:hAnsi="Tahoma" w:cs="Tahoma"/>
          <w:b/>
          <w:sz w:val="24"/>
          <w:szCs w:val="24"/>
        </w:rPr>
        <w:t xml:space="preserve">           </w:t>
      </w:r>
      <w:r>
        <w:rPr>
          <w:rFonts w:ascii="Tahoma" w:hAnsi="Tahoma" w:cs="Tahoma"/>
          <w:sz w:val="24"/>
          <w:szCs w:val="24"/>
        </w:rPr>
        <w:t xml:space="preserve">Saya ingin memperbandingkan salah satu prinsip dasar otonomi perguruan tinggi  di mana dikatakan bahwa perguruan tinggi adalah institusi sendi dalam masyarakat yang harus dikelola secara khusus karena menghasilkan dan menguji ilmu pengetahuan berdasarkan riset dan pengajaran, oleh karenanya harus </w:t>
      </w:r>
      <w:r w:rsidRPr="0074688F">
        <w:rPr>
          <w:rFonts w:ascii="Tahoma" w:hAnsi="Tahoma" w:cs="Tahoma"/>
          <w:b/>
          <w:sz w:val="24"/>
          <w:szCs w:val="24"/>
        </w:rPr>
        <w:t>otonom secara moral dan intelektual, terbebas dari otoritas politik dan kekuasaan ekonomi</w:t>
      </w:r>
      <w:r w:rsidR="0074688F">
        <w:rPr>
          <w:rStyle w:val="FootnoteReference"/>
          <w:rFonts w:ascii="Tahoma" w:hAnsi="Tahoma" w:cs="Tahoma"/>
          <w:sz w:val="24"/>
          <w:szCs w:val="24"/>
        </w:rPr>
        <w:footnoteReference w:id="4"/>
      </w:r>
      <w:r>
        <w:rPr>
          <w:rFonts w:ascii="Tahoma" w:hAnsi="Tahoma" w:cs="Tahoma"/>
          <w:sz w:val="24"/>
          <w:szCs w:val="24"/>
        </w:rPr>
        <w:t xml:space="preserve">, dengan prinsip dasar </w:t>
      </w:r>
      <w:r w:rsidR="0074688F">
        <w:rPr>
          <w:rFonts w:ascii="Tahoma" w:hAnsi="Tahoma" w:cs="Tahoma"/>
          <w:sz w:val="24"/>
          <w:szCs w:val="24"/>
        </w:rPr>
        <w:t xml:space="preserve">di bidang peradilan dengan apa yang dikenal sebagai independensi peradilan secara kelembagaan dan independensi hakim secara individual. Secara universal dewasa ini independensi peradilan dan hakim telah hampir disepakati konsep dan rumusannya dalam berbagai instrumen PBB maupun dalam apa yang disusun sendiri oleh para Hakim dalam </w:t>
      </w:r>
      <w:r w:rsidR="0074688F">
        <w:rPr>
          <w:rFonts w:ascii="Tahoma" w:hAnsi="Tahoma" w:cs="Tahoma"/>
          <w:i/>
          <w:sz w:val="24"/>
          <w:szCs w:val="24"/>
        </w:rPr>
        <w:t>The Bengalore Principles of Judicial Conduct</w:t>
      </w:r>
      <w:r w:rsidR="00813E2C">
        <w:rPr>
          <w:rFonts w:ascii="Tahoma" w:hAnsi="Tahoma" w:cs="Tahoma"/>
          <w:i/>
          <w:sz w:val="24"/>
          <w:szCs w:val="24"/>
        </w:rPr>
        <w:t xml:space="preserve"> 2002</w:t>
      </w:r>
      <w:r w:rsidR="0074688F">
        <w:rPr>
          <w:rFonts w:ascii="Tahoma" w:hAnsi="Tahoma" w:cs="Tahoma"/>
          <w:i/>
          <w:sz w:val="24"/>
          <w:szCs w:val="24"/>
        </w:rPr>
        <w:t>,</w:t>
      </w:r>
      <w:r w:rsidR="0074688F">
        <w:rPr>
          <w:rFonts w:ascii="Tahoma" w:hAnsi="Tahoma" w:cs="Tahoma"/>
          <w:sz w:val="24"/>
          <w:szCs w:val="24"/>
        </w:rPr>
        <w:t xml:space="preserve"> yang juga telah diadopsi secara luas di dunia, termasuk Indonesia, terutama oleh Mahkamah Konstitusi R.I.</w:t>
      </w:r>
      <w:r w:rsidR="0074688F">
        <w:rPr>
          <w:rFonts w:ascii="Tahoma" w:hAnsi="Tahoma" w:cs="Tahoma"/>
          <w:i/>
          <w:sz w:val="24"/>
          <w:szCs w:val="24"/>
        </w:rPr>
        <w:t xml:space="preserve"> </w:t>
      </w:r>
      <w:r w:rsidR="00813E2C">
        <w:rPr>
          <w:rFonts w:ascii="Tahoma" w:hAnsi="Tahoma" w:cs="Tahoma"/>
          <w:sz w:val="24"/>
          <w:szCs w:val="24"/>
        </w:rPr>
        <w:t xml:space="preserve"> Dikatakan bahwa </w:t>
      </w:r>
      <w:r w:rsidR="00582133" w:rsidRPr="00813E2C">
        <w:rPr>
          <w:rFonts w:ascii="Tahoma" w:hAnsi="Tahoma" w:cs="Tahoma"/>
        </w:rPr>
        <w:t xml:space="preserve">Independensi </w:t>
      </w:r>
      <w:r w:rsidR="00582133" w:rsidRPr="00EE0840">
        <w:rPr>
          <w:rFonts w:ascii="Tahoma" w:hAnsi="Tahoma" w:cs="Tahoma"/>
          <w:sz w:val="24"/>
          <w:szCs w:val="24"/>
        </w:rPr>
        <w:t>hakim,  merupakan prasyarat bagi terwujudnya cita-cita negara hukum dan merupakan jaminan bagi tegaknya hukum dan keadilan.</w:t>
      </w:r>
      <w:r w:rsidR="00813E2C" w:rsidRPr="00EE0840">
        <w:rPr>
          <w:rFonts w:ascii="Tahoma" w:hAnsi="Tahoma" w:cs="Tahoma"/>
          <w:sz w:val="24"/>
          <w:szCs w:val="24"/>
        </w:rPr>
        <w:t xml:space="preserve"> </w:t>
      </w:r>
      <w:r w:rsidR="00582133" w:rsidRPr="00EE0840">
        <w:rPr>
          <w:rFonts w:ascii="Tahoma" w:hAnsi="Tahoma" w:cs="Tahoma"/>
          <w:sz w:val="24"/>
          <w:szCs w:val="24"/>
        </w:rPr>
        <w:t>Kemandirian dan kemerdekaan hakim, baik sendiri-sendiri maupun sebagai institusi dari pelbagai pengaruh, yang berasal dari luar diri hakim berupa intervensi yang bersifat mempengaruhi secara langsung atau tidak langsung, berupa bujuk rayu, tekanan, paksaan, ancaman atau tindakan balasan karena kepentingan politik, atau ekonomi tertentu dari siapapun, dengan imbalan atau janji imbalan berupa keuntungan jabatan, keuntungan ekonomi atau bentuk lain.</w:t>
      </w:r>
      <w:r w:rsidR="00813E2C" w:rsidRPr="00EE0840">
        <w:rPr>
          <w:rFonts w:ascii="Tahoma" w:hAnsi="Tahoma" w:cs="Tahoma"/>
          <w:sz w:val="24"/>
          <w:szCs w:val="24"/>
        </w:rPr>
        <w:t xml:space="preserve"> </w:t>
      </w:r>
      <w:r w:rsidR="00582133" w:rsidRPr="00EE0840">
        <w:rPr>
          <w:rFonts w:ascii="Tahoma" w:hAnsi="Tahoma" w:cs="Tahoma"/>
          <w:sz w:val="24"/>
          <w:szCs w:val="24"/>
        </w:rPr>
        <w:t>Ultimate Value Independensi Hakim ad</w:t>
      </w:r>
      <w:r w:rsidR="00813E2C" w:rsidRPr="00EE0840">
        <w:rPr>
          <w:rFonts w:ascii="Tahoma" w:hAnsi="Tahoma" w:cs="Tahoma"/>
          <w:sz w:val="24"/>
          <w:szCs w:val="24"/>
        </w:rPr>
        <w:t>alah Impartiality (netralitas)  atau</w:t>
      </w:r>
      <w:r w:rsidR="00582133" w:rsidRPr="00EE0840">
        <w:rPr>
          <w:rFonts w:ascii="Tahoma" w:hAnsi="Tahoma" w:cs="Tahoma"/>
          <w:sz w:val="24"/>
          <w:szCs w:val="24"/>
        </w:rPr>
        <w:t xml:space="preserve"> </w:t>
      </w:r>
      <w:r w:rsidR="00813E2C" w:rsidRPr="00EE0840">
        <w:rPr>
          <w:rFonts w:ascii="Tahoma" w:hAnsi="Tahoma" w:cs="Tahoma"/>
          <w:sz w:val="24"/>
          <w:szCs w:val="24"/>
        </w:rPr>
        <w:t xml:space="preserve"> s</w:t>
      </w:r>
      <w:r w:rsidR="00582133" w:rsidRPr="00EE0840">
        <w:rPr>
          <w:rFonts w:ascii="Tahoma" w:hAnsi="Tahoma" w:cs="Tahoma"/>
          <w:sz w:val="24"/>
          <w:szCs w:val="24"/>
        </w:rPr>
        <w:t>ik</w:t>
      </w:r>
      <w:r w:rsidR="00813E2C" w:rsidRPr="00EE0840">
        <w:rPr>
          <w:rFonts w:ascii="Tahoma" w:hAnsi="Tahoma" w:cs="Tahoma"/>
          <w:sz w:val="24"/>
          <w:szCs w:val="24"/>
        </w:rPr>
        <w:t>ap tidak memihak. Oleh karenanya independensi hanyalah merupakan prasyarat untuk memungkinkan hakim bersikap netral dan tidak</w:t>
      </w:r>
      <w:r w:rsidR="00813E2C" w:rsidRPr="003E59B8">
        <w:rPr>
          <w:rFonts w:ascii="Tahoma" w:hAnsi="Tahoma" w:cs="Tahoma"/>
          <w:sz w:val="24"/>
          <w:szCs w:val="24"/>
        </w:rPr>
        <w:t xml:space="preserve"> memihak, dalam rangka mewujudkan  keadilan.</w:t>
      </w:r>
      <w:r w:rsidR="003E59B8" w:rsidRPr="003E59B8">
        <w:rPr>
          <w:rFonts w:ascii="Tahoma" w:hAnsi="Tahoma" w:cs="Tahoma"/>
          <w:sz w:val="24"/>
          <w:szCs w:val="24"/>
        </w:rPr>
        <w:t xml:space="preserve"> </w:t>
      </w:r>
      <w:r w:rsidR="00582133" w:rsidRPr="003E59B8">
        <w:rPr>
          <w:rFonts w:ascii="Tahoma" w:hAnsi="Tahoma" w:cs="Tahoma"/>
          <w:sz w:val="24"/>
          <w:szCs w:val="24"/>
        </w:rPr>
        <w:t xml:space="preserve">Independensi hakim harus dijamin dengan menyusun serangkaian </w:t>
      </w:r>
      <w:r w:rsidR="00582133" w:rsidRPr="003E59B8">
        <w:rPr>
          <w:rFonts w:ascii="Tahoma" w:hAnsi="Tahoma" w:cs="Tahoma"/>
          <w:i/>
          <w:iCs/>
          <w:sz w:val="24"/>
          <w:szCs w:val="24"/>
        </w:rPr>
        <w:t xml:space="preserve">safeguards </w:t>
      </w:r>
      <w:r w:rsidR="00582133" w:rsidRPr="003E59B8">
        <w:rPr>
          <w:rFonts w:ascii="Tahoma" w:hAnsi="Tahoma" w:cs="Tahoma"/>
          <w:sz w:val="24"/>
          <w:szCs w:val="24"/>
        </w:rPr>
        <w:t xml:space="preserve">yang memberi ruang </w:t>
      </w:r>
      <w:r w:rsidR="00582133" w:rsidRPr="003E59B8">
        <w:rPr>
          <w:rFonts w:ascii="Tahoma" w:hAnsi="Tahoma" w:cs="Tahoma"/>
          <w:sz w:val="24"/>
          <w:szCs w:val="24"/>
        </w:rPr>
        <w:lastRenderedPageBreak/>
        <w:t xml:space="preserve">yang luas bagi hakim bergerak untuk memberikan keadilan dalam proses penegakan hukum. </w:t>
      </w:r>
    </w:p>
    <w:p w:rsidR="00905DC1" w:rsidRDefault="00813E2C" w:rsidP="001F54C2">
      <w:pPr>
        <w:spacing w:line="360" w:lineRule="auto"/>
        <w:jc w:val="both"/>
        <w:rPr>
          <w:sz w:val="28"/>
          <w:szCs w:val="28"/>
        </w:rPr>
      </w:pPr>
      <w:r w:rsidRPr="00EE0840">
        <w:rPr>
          <w:rFonts w:ascii="Tahoma" w:hAnsi="Tahoma" w:cs="Tahoma"/>
          <w:sz w:val="24"/>
          <w:szCs w:val="24"/>
        </w:rPr>
        <w:t xml:space="preserve">          Otonomi perguruan tinggi menurut  hemat saya diperlukan karena     </w:t>
      </w:r>
      <w:r w:rsidR="00EE0840" w:rsidRPr="00EE0840">
        <w:rPr>
          <w:rFonts w:ascii="Tahoma" w:hAnsi="Tahoma" w:cs="Tahoma"/>
          <w:sz w:val="24"/>
          <w:szCs w:val="24"/>
        </w:rPr>
        <w:t>h</w:t>
      </w:r>
      <w:r w:rsidRPr="00EE0840">
        <w:rPr>
          <w:rFonts w:ascii="Tahoma" w:hAnsi="Tahoma" w:cs="Tahoma"/>
          <w:sz w:val="24"/>
          <w:szCs w:val="24"/>
        </w:rPr>
        <w:t>akikat otonomi pada perguruan tinggi sesungguhnya adalah suatu sistem yang menjamin keberdayaan perguruan tinggi dalam menjalankan tugas dan fungsinya. Sesuai dengan maknanya otonomi bersifat melekat  pada perguruan tinggi. Otonomi adalah jiwa perguruan tinggi, yang menjadi bagian dari nilai luhur perguruan tinggi guna menghasilkan karya unggulnya dalam bagian dunia yang semakin terintegrasi yang terbuka tanpa batas-batas yang berarti lagi dilihat dari segi keluar masuknya gagasan-gagasan dan fikiran-fikiran yang saling mempengaruhi.</w:t>
      </w:r>
      <w:r w:rsidR="00EE0840" w:rsidRPr="00EE0840">
        <w:rPr>
          <w:rStyle w:val="FootnoteReference"/>
          <w:rFonts w:ascii="Tahoma" w:hAnsi="Tahoma" w:cs="Tahoma"/>
          <w:sz w:val="24"/>
          <w:szCs w:val="24"/>
        </w:rPr>
        <w:footnoteReference w:id="5"/>
      </w:r>
      <w:r w:rsidRPr="00EE0840">
        <w:rPr>
          <w:rFonts w:ascii="Tahoma" w:hAnsi="Tahoma" w:cs="Tahoma"/>
          <w:sz w:val="24"/>
          <w:szCs w:val="24"/>
        </w:rPr>
        <w:t xml:space="preserve"> </w:t>
      </w:r>
      <w:r w:rsidR="00EE0840" w:rsidRPr="00EE0840">
        <w:rPr>
          <w:rFonts w:ascii="Tahoma" w:hAnsi="Tahoma" w:cs="Tahoma"/>
          <w:sz w:val="24"/>
          <w:szCs w:val="24"/>
        </w:rPr>
        <w:t>Oleh karenanya suatu pusat pemikiran, riset dan pengajaran yang tidak memiliki kebebasan atau kemandirian untuk melakukan langkah-langkah kemajuan secara ilmu dan pengajaran, karena pengaruh politik dan birokrasi yang terpusat, akan sangat tertinggal dan kurang mampu melakukan inisiatif  dalam membangun keunggulan bangsa dalam persaingan regional dan global. Perubahan yang cepat di dunia harus juga di respon, k</w:t>
      </w:r>
      <w:r w:rsidR="00C32A53" w:rsidRPr="00EE0840">
        <w:rPr>
          <w:rFonts w:ascii="Tahoma" w:hAnsi="Tahoma" w:cs="Tahoma"/>
          <w:sz w:val="24"/>
          <w:szCs w:val="24"/>
        </w:rPr>
        <w:t xml:space="preserve">arena sesungguhnya </w:t>
      </w:r>
      <w:r w:rsidR="00C32A53" w:rsidRPr="00EE0840">
        <w:rPr>
          <w:sz w:val="28"/>
          <w:szCs w:val="28"/>
          <w:lang w:val="id-ID"/>
        </w:rPr>
        <w:t>Ilmu bukan kebenaran  bebas-waktu, melainkan merupakan kebenaran yang terikat waktu, sehingga suatu pendekatan terus menerus pada kebenaran diperlukan.</w:t>
      </w:r>
      <w:r w:rsidR="00EE0840">
        <w:rPr>
          <w:sz w:val="28"/>
          <w:szCs w:val="28"/>
        </w:rPr>
        <w:t xml:space="preserve"> </w:t>
      </w:r>
      <w:r w:rsidR="00FC25BE">
        <w:rPr>
          <w:sz w:val="28"/>
          <w:szCs w:val="28"/>
        </w:rPr>
        <w:t>Waktu</w:t>
      </w:r>
      <w:r w:rsidR="00C32A53" w:rsidRPr="00EE0840">
        <w:rPr>
          <w:sz w:val="28"/>
          <w:szCs w:val="28"/>
          <w:lang w:val="id-ID"/>
        </w:rPr>
        <w:t xml:space="preserve"> memainkan peran</w:t>
      </w:r>
      <w:r w:rsidR="0074688F" w:rsidRPr="00EE0840">
        <w:rPr>
          <w:sz w:val="28"/>
          <w:szCs w:val="28"/>
        </w:rPr>
        <w:t xml:space="preserve"> </w:t>
      </w:r>
      <w:r w:rsidR="00C32A53" w:rsidRPr="00EE0840">
        <w:rPr>
          <w:sz w:val="28"/>
          <w:szCs w:val="28"/>
          <w:lang w:val="id-ID"/>
        </w:rPr>
        <w:t xml:space="preserve">yang penting. Relativisasi karena adanya paradigma-paradigma dan cakrawala yang saling mengikuti satu sama lain, membuat jelas bahwa ilmu tidak memiliki kebenaran yang berlaku untuk selamanya, melainkan tiap kali harus diperbaharui dan dirumuskan dengan cara lain. </w:t>
      </w:r>
      <w:r w:rsidR="00EE0840" w:rsidRPr="00EE0840">
        <w:rPr>
          <w:sz w:val="28"/>
          <w:szCs w:val="28"/>
        </w:rPr>
        <w:t xml:space="preserve"> Perguruan tinggi hanya dapat memikul peran tersebut, seperti halnya hakim yang memiliki independensi secara individual dan institusional, jikalau memiliki juga otonomi secara akademik dan non-akademik.</w:t>
      </w:r>
      <w:r w:rsidR="0006700E">
        <w:rPr>
          <w:sz w:val="28"/>
          <w:szCs w:val="28"/>
        </w:rPr>
        <w:t xml:space="preserve"> Hemat saya konsepsi ini tidak terkait sama sekali dengan gagasan kapitalisme dan  liberalisme yang memang bukan pokok-pokok pikiran yang dikandung oleh UUD 1945.</w:t>
      </w:r>
    </w:p>
    <w:p w:rsidR="00905DC1" w:rsidRDefault="005009E3" w:rsidP="001F54C2">
      <w:pPr>
        <w:spacing w:line="360" w:lineRule="auto"/>
        <w:jc w:val="both"/>
        <w:rPr>
          <w:b/>
          <w:sz w:val="28"/>
          <w:szCs w:val="28"/>
        </w:rPr>
      </w:pPr>
      <w:r>
        <w:rPr>
          <w:b/>
          <w:sz w:val="28"/>
          <w:szCs w:val="28"/>
        </w:rPr>
        <w:lastRenderedPageBreak/>
        <w:t>BAT</w:t>
      </w:r>
      <w:r w:rsidR="00FC25BE">
        <w:rPr>
          <w:b/>
          <w:sz w:val="28"/>
          <w:szCs w:val="28"/>
        </w:rPr>
        <w:t>U UJI NORMA SECARA SPESIFIK  DAN  PERUMUS</w:t>
      </w:r>
      <w:r w:rsidR="009717E8">
        <w:rPr>
          <w:b/>
          <w:sz w:val="28"/>
          <w:szCs w:val="28"/>
        </w:rPr>
        <w:t>AN CONSTITUTIONAL BOUNDARY</w:t>
      </w:r>
      <w:r>
        <w:rPr>
          <w:b/>
          <w:sz w:val="28"/>
          <w:szCs w:val="28"/>
        </w:rPr>
        <w:t>.</w:t>
      </w:r>
    </w:p>
    <w:p w:rsidR="00C15091" w:rsidRDefault="00905DC1" w:rsidP="001F54C2">
      <w:pPr>
        <w:spacing w:line="360" w:lineRule="auto"/>
        <w:jc w:val="both"/>
        <w:rPr>
          <w:sz w:val="28"/>
          <w:szCs w:val="28"/>
        </w:rPr>
      </w:pPr>
      <w:r>
        <w:rPr>
          <w:b/>
          <w:sz w:val="28"/>
          <w:szCs w:val="28"/>
        </w:rPr>
        <w:t xml:space="preserve">          </w:t>
      </w:r>
      <w:r w:rsidRPr="00905DC1">
        <w:rPr>
          <w:sz w:val="28"/>
          <w:szCs w:val="28"/>
        </w:rPr>
        <w:t>Ditemukannya pertentangan</w:t>
      </w:r>
      <w:r>
        <w:rPr>
          <w:sz w:val="28"/>
          <w:szCs w:val="28"/>
        </w:rPr>
        <w:t xml:space="preserve"> antara suatu norma dalam undang-undang atau kebijakan publik yang dimuat dalam satu undang-undang dengan norma konst</w:t>
      </w:r>
      <w:r w:rsidR="00FC25BE">
        <w:rPr>
          <w:sz w:val="28"/>
          <w:szCs w:val="28"/>
        </w:rPr>
        <w:t>itusi yang menjadi sumber legit</w:t>
      </w:r>
      <w:r>
        <w:rPr>
          <w:sz w:val="28"/>
          <w:szCs w:val="28"/>
        </w:rPr>
        <w:t>imasi dan validitasnya, melahirkan persoalan konsti</w:t>
      </w:r>
      <w:r w:rsidRPr="00905DC1">
        <w:rPr>
          <w:sz w:val="28"/>
          <w:szCs w:val="28"/>
        </w:rPr>
        <w:t>tusionalitas norma</w:t>
      </w:r>
      <w:r>
        <w:rPr>
          <w:sz w:val="28"/>
          <w:szCs w:val="28"/>
        </w:rPr>
        <w:t>, yang dapat berakhir pada suatu konsekwensi dinyatakannya norma tersebut tidak mempunyai</w:t>
      </w:r>
      <w:r w:rsidR="0036303A">
        <w:rPr>
          <w:sz w:val="28"/>
          <w:szCs w:val="28"/>
        </w:rPr>
        <w:t xml:space="preserve"> kekuatan </w:t>
      </w:r>
      <w:r w:rsidR="00643B06">
        <w:rPr>
          <w:sz w:val="28"/>
          <w:szCs w:val="28"/>
        </w:rPr>
        <w:t>hukum</w:t>
      </w:r>
      <w:r w:rsidR="0036303A">
        <w:rPr>
          <w:sz w:val="28"/>
          <w:szCs w:val="28"/>
        </w:rPr>
        <w:t xml:space="preserve"> mengikat atau tidak berlakunya satu norma yang diuji. Bagaimana sesungguhnya memahami makna dan </w:t>
      </w:r>
      <w:r w:rsidR="0036303A" w:rsidRPr="0036303A">
        <w:rPr>
          <w:sz w:val="28"/>
          <w:szCs w:val="28"/>
        </w:rPr>
        <w:t>ca</w:t>
      </w:r>
      <w:r w:rsidR="0036303A">
        <w:rPr>
          <w:sz w:val="28"/>
          <w:szCs w:val="28"/>
        </w:rPr>
        <w:t xml:space="preserve">kupan </w:t>
      </w:r>
      <w:r w:rsidR="0036303A" w:rsidRPr="0036303A">
        <w:rPr>
          <w:sz w:val="28"/>
          <w:szCs w:val="28"/>
        </w:rPr>
        <w:t xml:space="preserve"> </w:t>
      </w:r>
      <w:r w:rsidR="0036303A">
        <w:rPr>
          <w:sz w:val="28"/>
          <w:szCs w:val="28"/>
        </w:rPr>
        <w:t>pernyataan inkonstitusionalitas suatu norma, dan dalam suatu proses pengujian  bagaimana menentukan bahwa satu norma yang diuji benar telah  bertentangan dengan  UUD. Dalam kasus yang mudah dipahami, maka ketika UUD 1945 menentukan suatu</w:t>
      </w:r>
      <w:r w:rsidR="009717E8">
        <w:rPr>
          <w:sz w:val="28"/>
          <w:szCs w:val="28"/>
        </w:rPr>
        <w:t xml:space="preserve">  amanat</w:t>
      </w:r>
      <w:r w:rsidR="0036303A">
        <w:rPr>
          <w:sz w:val="28"/>
          <w:szCs w:val="28"/>
        </w:rPr>
        <w:t xml:space="preserve"> tertentu secara tega</w:t>
      </w:r>
      <w:r w:rsidR="00D831C0">
        <w:rPr>
          <w:sz w:val="28"/>
          <w:szCs w:val="28"/>
        </w:rPr>
        <w:t xml:space="preserve">s untuk menentukan </w:t>
      </w:r>
      <w:r w:rsidR="0036303A">
        <w:rPr>
          <w:sz w:val="28"/>
          <w:szCs w:val="28"/>
        </w:rPr>
        <w:t>kebijakan dan pembentukan norma yang melindungi adanya persamaan warganegara dal</w:t>
      </w:r>
      <w:r w:rsidR="00D831C0">
        <w:rPr>
          <w:sz w:val="28"/>
          <w:szCs w:val="28"/>
        </w:rPr>
        <w:t xml:space="preserve">am </w:t>
      </w:r>
      <w:r w:rsidR="00643B06">
        <w:rPr>
          <w:sz w:val="28"/>
          <w:szCs w:val="28"/>
        </w:rPr>
        <w:t>hukum</w:t>
      </w:r>
      <w:r w:rsidR="00D831C0">
        <w:rPr>
          <w:sz w:val="28"/>
          <w:szCs w:val="28"/>
        </w:rPr>
        <w:t xml:space="preserve"> dan pemerintahan, tetapi</w:t>
      </w:r>
      <w:r w:rsidR="0036303A">
        <w:rPr>
          <w:sz w:val="28"/>
          <w:szCs w:val="28"/>
        </w:rPr>
        <w:t xml:space="preserve"> dibentuk suatu norma undang-undang dalam </w:t>
      </w:r>
      <w:r w:rsidR="00D831C0">
        <w:rPr>
          <w:sz w:val="28"/>
          <w:szCs w:val="28"/>
        </w:rPr>
        <w:t>bidang tertentu yang justru  memberlakukan pembedaan perlakuan</w:t>
      </w:r>
      <w:r w:rsidR="0036303A">
        <w:rPr>
          <w:sz w:val="28"/>
          <w:szCs w:val="28"/>
        </w:rPr>
        <w:t xml:space="preserve"> atas dasar ras, suku, agama, kelamin,  dan lain-lain, maka pertentangan yang terjadi dapat terlihat dengan jelas</w:t>
      </w:r>
      <w:r w:rsidR="00D831C0">
        <w:rPr>
          <w:sz w:val="28"/>
          <w:szCs w:val="28"/>
        </w:rPr>
        <w:t>. Dalam suatu kasus yang telah menjadi pengalaman kita, ketika Pasal 31 ayat (4) UUD</w:t>
      </w:r>
      <w:r w:rsidR="0036303A">
        <w:rPr>
          <w:sz w:val="28"/>
          <w:szCs w:val="28"/>
        </w:rPr>
        <w:t xml:space="preserve"> 1945 memerintahkan suatu alokasi anggaran untuk pendidikan sekurang-kurangnya 20% dari APBN/APBD, </w:t>
      </w:r>
      <w:r w:rsidR="00C15091">
        <w:rPr>
          <w:sz w:val="28"/>
          <w:szCs w:val="28"/>
        </w:rPr>
        <w:t xml:space="preserve"> dengan mudah</w:t>
      </w:r>
      <w:r w:rsidR="00D831C0">
        <w:rPr>
          <w:sz w:val="28"/>
          <w:szCs w:val="28"/>
        </w:rPr>
        <w:t xml:space="preserve"> orang dapat</w:t>
      </w:r>
      <w:r w:rsidR="00C15091">
        <w:rPr>
          <w:sz w:val="28"/>
          <w:szCs w:val="28"/>
        </w:rPr>
        <w:t xml:space="preserve"> menemukan pertentangan dengan UUD 1945, ketika amanat Pasal 312 ayat (4) tersebut tidak menjadi kenyataan dalam UU APBN </w:t>
      </w:r>
      <w:r w:rsidR="00D831C0">
        <w:rPr>
          <w:sz w:val="28"/>
          <w:szCs w:val="28"/>
        </w:rPr>
        <w:t>sampai dengan UU APBN tahun 2009</w:t>
      </w:r>
      <w:r w:rsidR="00C15091">
        <w:rPr>
          <w:sz w:val="28"/>
          <w:szCs w:val="28"/>
        </w:rPr>
        <w:t>.</w:t>
      </w:r>
    </w:p>
    <w:p w:rsidR="007E4F27" w:rsidRDefault="00C15091" w:rsidP="001F54C2">
      <w:pPr>
        <w:spacing w:line="360" w:lineRule="auto"/>
        <w:jc w:val="both"/>
        <w:rPr>
          <w:sz w:val="28"/>
          <w:szCs w:val="28"/>
        </w:rPr>
      </w:pPr>
      <w:r>
        <w:rPr>
          <w:sz w:val="28"/>
          <w:szCs w:val="28"/>
        </w:rPr>
        <w:t xml:space="preserve">          Dalam praktek, tidak banyak proses uji materi dengan kasus yang sesederhana apa yang disebut diatas. Kebanyakan permohonan uji materi</w:t>
      </w:r>
      <w:r w:rsidR="00D831C0">
        <w:rPr>
          <w:sz w:val="28"/>
          <w:szCs w:val="28"/>
        </w:rPr>
        <w:t xml:space="preserve"> harus </w:t>
      </w:r>
      <w:r w:rsidR="00D831C0">
        <w:rPr>
          <w:sz w:val="28"/>
          <w:szCs w:val="28"/>
        </w:rPr>
        <w:lastRenderedPageBreak/>
        <w:t>melalui proses yang</w:t>
      </w:r>
      <w:r>
        <w:rPr>
          <w:sz w:val="28"/>
          <w:szCs w:val="28"/>
        </w:rPr>
        <w:t xml:space="preserve"> sarat dengan teori dan interpretasi konstitusi, yang </w:t>
      </w:r>
      <w:r w:rsidR="00D831C0">
        <w:rPr>
          <w:sz w:val="28"/>
          <w:szCs w:val="28"/>
        </w:rPr>
        <w:t>sesungguhnya</w:t>
      </w:r>
      <w:r>
        <w:rPr>
          <w:sz w:val="28"/>
          <w:szCs w:val="28"/>
        </w:rPr>
        <w:t xml:space="preserve"> sangat berkaitan erat dengan </w:t>
      </w:r>
      <w:r w:rsidR="00D831C0">
        <w:rPr>
          <w:sz w:val="28"/>
          <w:szCs w:val="28"/>
        </w:rPr>
        <w:t xml:space="preserve">budaya </w:t>
      </w:r>
      <w:r>
        <w:rPr>
          <w:sz w:val="28"/>
          <w:szCs w:val="28"/>
        </w:rPr>
        <w:t xml:space="preserve"> konstitusionalisme Indonesia, yang belum terbentuk secara mapan. Meskipun dikatakan belum mapan, namun pendekatan terhadap konstit</w:t>
      </w:r>
      <w:r w:rsidR="00D831C0">
        <w:rPr>
          <w:sz w:val="28"/>
          <w:szCs w:val="28"/>
        </w:rPr>
        <w:t>usionalisme yang kita anut akan membutuhkan</w:t>
      </w:r>
      <w:r>
        <w:rPr>
          <w:sz w:val="28"/>
          <w:szCs w:val="28"/>
        </w:rPr>
        <w:t xml:space="preserve"> tafsir yang sesuai dengan sistem </w:t>
      </w:r>
      <w:r w:rsidR="00643B06">
        <w:rPr>
          <w:sz w:val="28"/>
          <w:szCs w:val="28"/>
        </w:rPr>
        <w:t>hukum</w:t>
      </w:r>
      <w:r>
        <w:rPr>
          <w:sz w:val="28"/>
          <w:szCs w:val="28"/>
        </w:rPr>
        <w:t xml:space="preserve"> konstitusi Indonesia, di satu pihak dapat  dilihat dari konsepsi </w:t>
      </w:r>
      <w:r w:rsidR="00643B06">
        <w:rPr>
          <w:sz w:val="28"/>
          <w:szCs w:val="28"/>
        </w:rPr>
        <w:t>hukum</w:t>
      </w:r>
      <w:r>
        <w:rPr>
          <w:sz w:val="28"/>
          <w:szCs w:val="28"/>
        </w:rPr>
        <w:t xml:space="preserve"> adat dengan proses pengembangan yang banyak kemiripan dengan </w:t>
      </w:r>
      <w:r w:rsidRPr="00C15091">
        <w:rPr>
          <w:i/>
          <w:sz w:val="28"/>
          <w:szCs w:val="28"/>
        </w:rPr>
        <w:t xml:space="preserve"> judge-made law </w:t>
      </w:r>
      <w:r w:rsidR="00D831C0">
        <w:rPr>
          <w:i/>
          <w:sz w:val="28"/>
          <w:szCs w:val="28"/>
        </w:rPr>
        <w:t xml:space="preserve"> </w:t>
      </w:r>
      <w:r w:rsidR="00D831C0" w:rsidRPr="00D831C0">
        <w:rPr>
          <w:sz w:val="28"/>
          <w:szCs w:val="28"/>
        </w:rPr>
        <w:t>dalam</w:t>
      </w:r>
      <w:r w:rsidR="00D831C0">
        <w:rPr>
          <w:i/>
          <w:sz w:val="28"/>
          <w:szCs w:val="28"/>
        </w:rPr>
        <w:t xml:space="preserve"> </w:t>
      </w:r>
      <w:r w:rsidR="00D831C0" w:rsidRPr="009717E8">
        <w:rPr>
          <w:i/>
          <w:sz w:val="28"/>
          <w:szCs w:val="28"/>
        </w:rPr>
        <w:t>common</w:t>
      </w:r>
      <w:r w:rsidR="00D831C0">
        <w:rPr>
          <w:i/>
          <w:sz w:val="28"/>
          <w:szCs w:val="28"/>
        </w:rPr>
        <w:t xml:space="preserve"> law </w:t>
      </w:r>
      <w:r w:rsidRPr="00C15091">
        <w:rPr>
          <w:i/>
          <w:sz w:val="28"/>
          <w:szCs w:val="28"/>
        </w:rPr>
        <w:t>system</w:t>
      </w:r>
      <w:r>
        <w:rPr>
          <w:sz w:val="28"/>
          <w:szCs w:val="28"/>
        </w:rPr>
        <w:t xml:space="preserve"> ketika pertumbuhannya dalam praktek ditentukan oleh</w:t>
      </w:r>
      <w:r w:rsidR="00D831C0">
        <w:rPr>
          <w:sz w:val="28"/>
          <w:szCs w:val="28"/>
        </w:rPr>
        <w:t xml:space="preserve"> pemuka adat atau </w:t>
      </w:r>
      <w:r>
        <w:rPr>
          <w:sz w:val="28"/>
          <w:szCs w:val="28"/>
        </w:rPr>
        <w:t xml:space="preserve"> Hakim dalam putusan atas kasus yang dihadapi, sedang dilain pihak tradisi </w:t>
      </w:r>
      <w:r w:rsidR="00643B06">
        <w:rPr>
          <w:sz w:val="28"/>
          <w:szCs w:val="28"/>
        </w:rPr>
        <w:t>hukum</w:t>
      </w:r>
      <w:r>
        <w:rPr>
          <w:sz w:val="28"/>
          <w:szCs w:val="28"/>
        </w:rPr>
        <w:t xml:space="preserve"> Eropa Kontinental, yang mendasarkan pengembangannya pada pembentukan </w:t>
      </w:r>
      <w:r w:rsidR="00643B06">
        <w:rPr>
          <w:sz w:val="28"/>
          <w:szCs w:val="28"/>
        </w:rPr>
        <w:t>hukum</w:t>
      </w:r>
      <w:r>
        <w:rPr>
          <w:sz w:val="28"/>
          <w:szCs w:val="28"/>
        </w:rPr>
        <w:t xml:space="preserve"> tertulis oleh pembentuk undang-undang, menyebabkan konstitusional</w:t>
      </w:r>
      <w:r w:rsidR="00D831C0">
        <w:rPr>
          <w:sz w:val="28"/>
          <w:szCs w:val="28"/>
        </w:rPr>
        <w:t>isme Indonesia akan berada  sebagai</w:t>
      </w:r>
      <w:r>
        <w:rPr>
          <w:sz w:val="28"/>
          <w:szCs w:val="28"/>
        </w:rPr>
        <w:t xml:space="preserve"> bentuk antara, di mana disatu sisi pembatasan kekuasaan Negara atas hak-hak perorangan sebagai wujud perlindungan yang menjadi focus </w:t>
      </w:r>
      <w:r w:rsidR="00DB3503">
        <w:rPr>
          <w:sz w:val="28"/>
          <w:szCs w:val="28"/>
        </w:rPr>
        <w:t>Hak Asasi m</w:t>
      </w:r>
      <w:r>
        <w:rPr>
          <w:sz w:val="28"/>
          <w:szCs w:val="28"/>
        </w:rPr>
        <w:t>anusia generasi pertama</w:t>
      </w:r>
      <w:r w:rsidR="00D831C0">
        <w:rPr>
          <w:sz w:val="28"/>
          <w:szCs w:val="28"/>
        </w:rPr>
        <w:t xml:space="preserve"> dikenal dengan apa</w:t>
      </w:r>
      <w:r>
        <w:rPr>
          <w:sz w:val="28"/>
          <w:szCs w:val="28"/>
        </w:rPr>
        <w:t xml:space="preserve"> yang disebut hak sipil dan politik</w:t>
      </w:r>
      <w:r w:rsidR="00D831C0">
        <w:rPr>
          <w:sz w:val="28"/>
          <w:szCs w:val="28"/>
        </w:rPr>
        <w:t xml:space="preserve"> sebagai hak negatif</w:t>
      </w:r>
      <w:r>
        <w:rPr>
          <w:sz w:val="28"/>
          <w:szCs w:val="28"/>
        </w:rPr>
        <w:t xml:space="preserve">, dan dilain pihak </w:t>
      </w:r>
      <w:r w:rsidR="0036303A">
        <w:rPr>
          <w:sz w:val="28"/>
          <w:szCs w:val="28"/>
        </w:rPr>
        <w:t xml:space="preserve"> </w:t>
      </w:r>
      <w:r w:rsidR="00DB3503">
        <w:rPr>
          <w:sz w:val="28"/>
          <w:szCs w:val="28"/>
        </w:rPr>
        <w:t>konstitusionalisme merupakan pemenuhan aspirasi persamaan, baik secara social ekonomi dan kebudayaan, yang menjadi hak-hak posi</w:t>
      </w:r>
      <w:r w:rsidR="00D831C0">
        <w:rPr>
          <w:sz w:val="28"/>
          <w:szCs w:val="28"/>
        </w:rPr>
        <w:t xml:space="preserve">sitif, yang merumuskan </w:t>
      </w:r>
      <w:r w:rsidR="00DB3503">
        <w:rPr>
          <w:sz w:val="28"/>
          <w:szCs w:val="28"/>
        </w:rPr>
        <w:t xml:space="preserve"> apa yang harus dilakukan ole</w:t>
      </w:r>
      <w:r w:rsidR="00D831C0">
        <w:rPr>
          <w:sz w:val="28"/>
          <w:szCs w:val="28"/>
        </w:rPr>
        <w:t>h Negara untuk pemenuhan hak sosial, ekonomi dan k</w:t>
      </w:r>
      <w:r w:rsidR="00DB3503">
        <w:rPr>
          <w:sz w:val="28"/>
          <w:szCs w:val="28"/>
        </w:rPr>
        <w:t>ultural tersebut.</w:t>
      </w:r>
      <w:r w:rsidR="00D831C0">
        <w:rPr>
          <w:sz w:val="28"/>
          <w:szCs w:val="28"/>
        </w:rPr>
        <w:t xml:space="preserve"> P</w:t>
      </w:r>
      <w:r w:rsidR="00330509">
        <w:rPr>
          <w:sz w:val="28"/>
          <w:szCs w:val="28"/>
        </w:rPr>
        <w:t xml:space="preserve">erkembangan kehidupan </w:t>
      </w:r>
      <w:r w:rsidR="00643B06">
        <w:rPr>
          <w:sz w:val="28"/>
          <w:szCs w:val="28"/>
        </w:rPr>
        <w:t>hukum</w:t>
      </w:r>
      <w:r w:rsidR="00330509">
        <w:rPr>
          <w:sz w:val="28"/>
          <w:szCs w:val="28"/>
        </w:rPr>
        <w:t xml:space="preserve"> yang mengatur bidang social, ekonomi, politik </w:t>
      </w:r>
      <w:r w:rsidR="00AC5F82">
        <w:rPr>
          <w:sz w:val="28"/>
          <w:szCs w:val="28"/>
        </w:rPr>
        <w:t xml:space="preserve">berdasar undang-undang </w:t>
      </w:r>
      <w:r w:rsidR="00330509">
        <w:rPr>
          <w:sz w:val="28"/>
          <w:szCs w:val="28"/>
        </w:rPr>
        <w:t>tertulis (</w:t>
      </w:r>
      <w:r w:rsidR="00330509" w:rsidRPr="00D831C0">
        <w:rPr>
          <w:i/>
          <w:sz w:val="28"/>
          <w:szCs w:val="28"/>
        </w:rPr>
        <w:t>statutory law)</w:t>
      </w:r>
      <w:r w:rsidR="00330509">
        <w:rPr>
          <w:sz w:val="28"/>
          <w:szCs w:val="28"/>
        </w:rPr>
        <w:t xml:space="preserve"> dan tradisi </w:t>
      </w:r>
      <w:r w:rsidR="00643B06">
        <w:rPr>
          <w:sz w:val="28"/>
          <w:szCs w:val="28"/>
        </w:rPr>
        <w:t>hukum</w:t>
      </w:r>
      <w:r w:rsidR="00330509">
        <w:rPr>
          <w:sz w:val="28"/>
          <w:szCs w:val="28"/>
        </w:rPr>
        <w:t xml:space="preserve"> tidak tertulis dari </w:t>
      </w:r>
      <w:r w:rsidR="00643B06">
        <w:rPr>
          <w:sz w:val="28"/>
          <w:szCs w:val="28"/>
        </w:rPr>
        <w:t>hukum</w:t>
      </w:r>
      <w:r w:rsidR="00330509">
        <w:rPr>
          <w:sz w:val="28"/>
          <w:szCs w:val="28"/>
        </w:rPr>
        <w:t xml:space="preserve"> adat, dalam </w:t>
      </w:r>
      <w:r w:rsidR="00643B06">
        <w:rPr>
          <w:sz w:val="28"/>
          <w:szCs w:val="28"/>
        </w:rPr>
        <w:t>hukum</w:t>
      </w:r>
      <w:r w:rsidR="00330509">
        <w:rPr>
          <w:sz w:val="28"/>
          <w:szCs w:val="28"/>
        </w:rPr>
        <w:t xml:space="preserve"> konstitusi</w:t>
      </w:r>
      <w:r w:rsidR="009717E8">
        <w:rPr>
          <w:sz w:val="28"/>
          <w:szCs w:val="28"/>
        </w:rPr>
        <w:t xml:space="preserve"> sesungguhnya</w:t>
      </w:r>
      <w:r w:rsidR="00330509">
        <w:rPr>
          <w:sz w:val="28"/>
          <w:szCs w:val="28"/>
        </w:rPr>
        <w:t xml:space="preserve"> mendapat bentuk</w:t>
      </w:r>
      <w:r w:rsidR="004A4F9C">
        <w:rPr>
          <w:sz w:val="28"/>
          <w:szCs w:val="28"/>
        </w:rPr>
        <w:t xml:space="preserve"> dan</w:t>
      </w:r>
      <w:r w:rsidR="00330509">
        <w:rPr>
          <w:sz w:val="28"/>
          <w:szCs w:val="28"/>
        </w:rPr>
        <w:t xml:space="preserve"> tempat yang khusus dalam Penjelasan</w:t>
      </w:r>
      <w:r w:rsidR="007E4F27">
        <w:rPr>
          <w:sz w:val="28"/>
          <w:szCs w:val="28"/>
        </w:rPr>
        <w:t xml:space="preserve"> Tentang Undang-undang Dasar Negara Indonesia 1945 sebelum perubahan dalam Bagian Umum, </w:t>
      </w:r>
      <w:r w:rsidR="004A4F9C">
        <w:rPr>
          <w:sz w:val="28"/>
          <w:szCs w:val="28"/>
        </w:rPr>
        <w:t xml:space="preserve">yang </w:t>
      </w:r>
      <w:r w:rsidR="007E4F27">
        <w:rPr>
          <w:sz w:val="28"/>
          <w:szCs w:val="28"/>
        </w:rPr>
        <w:t>menyatakan sebagai berikut :</w:t>
      </w:r>
    </w:p>
    <w:p w:rsidR="007E4F27" w:rsidRPr="007E4F27" w:rsidRDefault="007E4F27" w:rsidP="00AC5F82">
      <w:pPr>
        <w:pStyle w:val="ListParagraph"/>
        <w:numPr>
          <w:ilvl w:val="0"/>
          <w:numId w:val="5"/>
        </w:numPr>
        <w:jc w:val="both"/>
        <w:rPr>
          <w:sz w:val="28"/>
          <w:szCs w:val="28"/>
        </w:rPr>
      </w:pPr>
      <w:r>
        <w:rPr>
          <w:i/>
          <w:sz w:val="28"/>
          <w:szCs w:val="28"/>
        </w:rPr>
        <w:t xml:space="preserve">Undang-Undang Dasar sebagian dari </w:t>
      </w:r>
      <w:r w:rsidR="00643B06">
        <w:rPr>
          <w:i/>
          <w:sz w:val="28"/>
          <w:szCs w:val="28"/>
        </w:rPr>
        <w:t>hukum</w:t>
      </w:r>
      <w:r>
        <w:rPr>
          <w:i/>
          <w:sz w:val="28"/>
          <w:szCs w:val="28"/>
        </w:rPr>
        <w:t xml:space="preserve"> dasar.</w:t>
      </w:r>
    </w:p>
    <w:p w:rsidR="00C32A53" w:rsidRPr="00AC5F82" w:rsidRDefault="00AC5F82" w:rsidP="00AC5F82">
      <w:pPr>
        <w:pStyle w:val="ListParagraph"/>
        <w:ind w:left="1080"/>
        <w:jc w:val="both"/>
        <w:rPr>
          <w:i/>
          <w:sz w:val="28"/>
          <w:szCs w:val="28"/>
        </w:rPr>
      </w:pPr>
      <w:r w:rsidRPr="00AC5F82">
        <w:rPr>
          <w:i/>
          <w:sz w:val="28"/>
          <w:szCs w:val="28"/>
        </w:rPr>
        <w:lastRenderedPageBreak/>
        <w:t>“</w:t>
      </w:r>
      <w:r w:rsidR="007E4F27" w:rsidRPr="00AC5F82">
        <w:rPr>
          <w:i/>
          <w:sz w:val="28"/>
          <w:szCs w:val="28"/>
        </w:rPr>
        <w:t>Undang-Undang Dasar suatu Negara ialah hanya sebagian dari hukumnya dasar Negara itu. Undang-Undang Dasar ialah aturan dasar yang tertulis, sedang di</w:t>
      </w:r>
      <w:r w:rsidRPr="00AC5F82">
        <w:rPr>
          <w:i/>
          <w:sz w:val="28"/>
          <w:szCs w:val="28"/>
        </w:rPr>
        <w:t xml:space="preserve"> </w:t>
      </w:r>
      <w:r w:rsidR="007E4F27" w:rsidRPr="00AC5F82">
        <w:rPr>
          <w:i/>
          <w:sz w:val="28"/>
          <w:szCs w:val="28"/>
        </w:rPr>
        <w:t>sampingnya</w:t>
      </w:r>
      <w:r w:rsidRPr="00AC5F82">
        <w:rPr>
          <w:i/>
          <w:sz w:val="28"/>
          <w:szCs w:val="28"/>
        </w:rPr>
        <w:t xml:space="preserve"> Undang-Undang Dasar itu berlaku juga </w:t>
      </w:r>
      <w:r w:rsidR="00643B06">
        <w:rPr>
          <w:i/>
          <w:sz w:val="28"/>
          <w:szCs w:val="28"/>
        </w:rPr>
        <w:t>hukum</w:t>
      </w:r>
      <w:r w:rsidRPr="00AC5F82">
        <w:rPr>
          <w:i/>
          <w:sz w:val="28"/>
          <w:szCs w:val="28"/>
        </w:rPr>
        <w:t xml:space="preserve"> dasar yang tidak tertulis, ialah aturan-aturan yang  </w:t>
      </w:r>
      <w:r w:rsidR="007E4F27" w:rsidRPr="00AC5F82">
        <w:rPr>
          <w:i/>
          <w:sz w:val="28"/>
          <w:szCs w:val="28"/>
        </w:rPr>
        <w:t>timbul dan terpelihara dalam praktek penyelenggaraan negara</w:t>
      </w:r>
      <w:r w:rsidR="00905DC1" w:rsidRPr="00AC5F82">
        <w:rPr>
          <w:i/>
          <w:sz w:val="28"/>
          <w:szCs w:val="28"/>
        </w:rPr>
        <w:t xml:space="preserve"> </w:t>
      </w:r>
      <w:r w:rsidR="0006700E" w:rsidRPr="00AC5F82">
        <w:rPr>
          <w:i/>
          <w:sz w:val="28"/>
          <w:szCs w:val="28"/>
        </w:rPr>
        <w:t xml:space="preserve"> </w:t>
      </w:r>
      <w:r w:rsidRPr="00AC5F82">
        <w:rPr>
          <w:i/>
          <w:sz w:val="28"/>
          <w:szCs w:val="28"/>
        </w:rPr>
        <w:t>meskipun tidak tertulis.”</w:t>
      </w:r>
    </w:p>
    <w:p w:rsidR="00AC5F82" w:rsidRPr="00AC5F82" w:rsidRDefault="00AC5F82" w:rsidP="00AC5F82">
      <w:pPr>
        <w:pStyle w:val="ListParagraph"/>
        <w:ind w:left="1080"/>
        <w:jc w:val="both"/>
        <w:rPr>
          <w:i/>
          <w:sz w:val="28"/>
          <w:szCs w:val="28"/>
        </w:rPr>
      </w:pPr>
      <w:r w:rsidRPr="00AC5F82">
        <w:rPr>
          <w:i/>
          <w:sz w:val="28"/>
          <w:szCs w:val="28"/>
        </w:rPr>
        <w:t xml:space="preserve">“Memang untuk menyelidiki </w:t>
      </w:r>
      <w:r w:rsidR="00643B06">
        <w:rPr>
          <w:i/>
          <w:sz w:val="28"/>
          <w:szCs w:val="28"/>
        </w:rPr>
        <w:t>hukum</w:t>
      </w:r>
      <w:r w:rsidRPr="00AC5F82">
        <w:rPr>
          <w:i/>
          <w:sz w:val="28"/>
          <w:szCs w:val="28"/>
        </w:rPr>
        <w:t xml:space="preserve"> dasar (droit constitutinnel) suatu Negara, tidak cukup hanya menyelidiki pasal-pasal Undang-Undang Dasarnya (loi constitutionnel) saja, akan tetapi harus menyelidiki juga bagaimana prakteknya dan bagaimana suasana kebatinannya (geistlichen Hintergrund)  dari Undang-Undang Dasar Itu”.</w:t>
      </w:r>
    </w:p>
    <w:p w:rsidR="00AC5F82" w:rsidRDefault="00AC5F82" w:rsidP="007F6D7F">
      <w:pPr>
        <w:spacing w:line="360" w:lineRule="auto"/>
        <w:jc w:val="both"/>
        <w:rPr>
          <w:rFonts w:ascii="Tahoma" w:hAnsi="Tahoma" w:cs="Tahoma"/>
          <w:b/>
          <w:sz w:val="24"/>
          <w:szCs w:val="24"/>
        </w:rPr>
      </w:pPr>
    </w:p>
    <w:p w:rsidR="004A4F9C" w:rsidRDefault="004A4F9C" w:rsidP="007F6D7F">
      <w:pPr>
        <w:spacing w:line="360" w:lineRule="auto"/>
        <w:jc w:val="both"/>
        <w:rPr>
          <w:rFonts w:ascii="Tahoma" w:hAnsi="Tahoma" w:cs="Tahoma"/>
          <w:sz w:val="24"/>
          <w:szCs w:val="24"/>
        </w:rPr>
      </w:pPr>
      <w:r>
        <w:rPr>
          <w:rFonts w:ascii="Tahoma" w:hAnsi="Tahoma" w:cs="Tahoma"/>
          <w:b/>
          <w:sz w:val="24"/>
          <w:szCs w:val="24"/>
        </w:rPr>
        <w:t xml:space="preserve">         </w:t>
      </w:r>
      <w:r w:rsidRPr="004A4F9C">
        <w:rPr>
          <w:rFonts w:ascii="Tahoma" w:hAnsi="Tahoma" w:cs="Tahoma"/>
          <w:sz w:val="24"/>
          <w:szCs w:val="24"/>
        </w:rPr>
        <w:t xml:space="preserve"> Pembukaan UUD 1945</w:t>
      </w:r>
      <w:r>
        <w:rPr>
          <w:rFonts w:ascii="Tahoma" w:hAnsi="Tahoma" w:cs="Tahoma"/>
          <w:sz w:val="24"/>
          <w:szCs w:val="24"/>
        </w:rPr>
        <w:t xml:space="preserve"> yang memuat dasar Negara Pancasila dan tujuan dibentuknya Negara Republik Indonesia, menjadi bagian dari </w:t>
      </w:r>
      <w:r w:rsidR="00643B06">
        <w:rPr>
          <w:rFonts w:ascii="Tahoma" w:hAnsi="Tahoma" w:cs="Tahoma"/>
          <w:sz w:val="24"/>
          <w:szCs w:val="24"/>
        </w:rPr>
        <w:t>hukum</w:t>
      </w:r>
      <w:r>
        <w:rPr>
          <w:rFonts w:ascii="Tahoma" w:hAnsi="Tahoma" w:cs="Tahoma"/>
          <w:sz w:val="24"/>
          <w:szCs w:val="24"/>
        </w:rPr>
        <w:t xml:space="preserve"> dasar ya</w:t>
      </w:r>
      <w:r w:rsidRPr="004A4F9C">
        <w:rPr>
          <w:rFonts w:ascii="Tahoma" w:hAnsi="Tahoma" w:cs="Tahoma"/>
          <w:sz w:val="24"/>
          <w:szCs w:val="24"/>
        </w:rPr>
        <w:t xml:space="preserve">ng tidak dirumuskan sebagai norma melainkan sebagai </w:t>
      </w:r>
      <w:r w:rsidRPr="005009E3">
        <w:rPr>
          <w:rFonts w:ascii="Tahoma" w:hAnsi="Tahoma" w:cs="Tahoma"/>
          <w:i/>
          <w:sz w:val="24"/>
          <w:szCs w:val="24"/>
        </w:rPr>
        <w:t>filosofische grondslag</w:t>
      </w:r>
      <w:r>
        <w:rPr>
          <w:rFonts w:ascii="Tahoma" w:hAnsi="Tahoma" w:cs="Tahoma"/>
          <w:sz w:val="24"/>
          <w:szCs w:val="24"/>
        </w:rPr>
        <w:t xml:space="preserve"> yang memberi  warna dan menjadi pedoman serta arah untuk memberi makna pada satu norma konstitusi. Ketika norma konstitusi tertentu atau keseluruhan gagasan dan nilai dalam UUD 1945 dijadikan sebagai batu uji untuk menilai kesesuaian dengan norma dibawahnya, dan tidak dapat terlihat satu norma yang secara tegas dapat menghasilkan penilaian  yang menunjukkan pertentangan, dalam totalitasnya</w:t>
      </w:r>
      <w:r w:rsidR="009717E8">
        <w:rPr>
          <w:rFonts w:ascii="Tahoma" w:hAnsi="Tahoma" w:cs="Tahoma"/>
          <w:sz w:val="24"/>
          <w:szCs w:val="24"/>
        </w:rPr>
        <w:t>,</w:t>
      </w:r>
      <w:r>
        <w:rPr>
          <w:rFonts w:ascii="Tahoma" w:hAnsi="Tahoma" w:cs="Tahoma"/>
          <w:sz w:val="24"/>
          <w:szCs w:val="24"/>
        </w:rPr>
        <w:t xml:space="preserve"> hakim akan menentukan satu garis  terluar yang menjadi batas di mana satu kebijakan atau  norma dapat dikatakan belum melewati batas terluar konstitusi</w:t>
      </w:r>
      <w:r w:rsidR="00FC25BE">
        <w:rPr>
          <w:rFonts w:ascii="Tahoma" w:hAnsi="Tahoma" w:cs="Tahoma"/>
          <w:sz w:val="24"/>
          <w:szCs w:val="24"/>
        </w:rPr>
        <w:t xml:space="preserve"> yaitu</w:t>
      </w:r>
      <w:r>
        <w:rPr>
          <w:rFonts w:ascii="Tahoma" w:hAnsi="Tahoma" w:cs="Tahoma"/>
          <w:sz w:val="24"/>
          <w:szCs w:val="24"/>
        </w:rPr>
        <w:t xml:space="preserve"> </w:t>
      </w:r>
      <w:r w:rsidRPr="004A4F9C">
        <w:rPr>
          <w:rFonts w:ascii="Tahoma" w:hAnsi="Tahoma" w:cs="Tahoma"/>
          <w:i/>
          <w:sz w:val="24"/>
          <w:szCs w:val="24"/>
        </w:rPr>
        <w:t xml:space="preserve"> </w:t>
      </w:r>
      <w:r w:rsidRPr="005009E3">
        <w:rPr>
          <w:rFonts w:ascii="Tahoma" w:hAnsi="Tahoma" w:cs="Tahoma"/>
          <w:i/>
          <w:sz w:val="24"/>
          <w:szCs w:val="24"/>
        </w:rPr>
        <w:t>constitutional</w:t>
      </w:r>
      <w:r>
        <w:rPr>
          <w:rFonts w:ascii="Tahoma" w:hAnsi="Tahoma" w:cs="Tahoma"/>
          <w:sz w:val="24"/>
          <w:szCs w:val="24"/>
        </w:rPr>
        <w:t xml:space="preserve"> </w:t>
      </w:r>
      <w:r w:rsidRPr="005009E3">
        <w:rPr>
          <w:rFonts w:ascii="Tahoma" w:hAnsi="Tahoma" w:cs="Tahoma"/>
          <w:i/>
          <w:sz w:val="24"/>
          <w:szCs w:val="24"/>
        </w:rPr>
        <w:t>boundary</w:t>
      </w:r>
      <w:r w:rsidR="005009E3">
        <w:rPr>
          <w:rFonts w:ascii="Tahoma" w:hAnsi="Tahoma" w:cs="Tahoma"/>
          <w:sz w:val="24"/>
          <w:szCs w:val="24"/>
        </w:rPr>
        <w:t xml:space="preserve"> atau tidak dapat dikatakan bertentangan dengan konstitusi. Jikalau implikasi makna satu norma atau kebijakan tertentu telah berada diluar </w:t>
      </w:r>
      <w:r w:rsidR="005009E3" w:rsidRPr="005009E3">
        <w:rPr>
          <w:rFonts w:ascii="Tahoma" w:hAnsi="Tahoma" w:cs="Tahoma"/>
          <w:i/>
          <w:sz w:val="24"/>
          <w:szCs w:val="24"/>
        </w:rPr>
        <w:t>constitutional limit</w:t>
      </w:r>
      <w:r w:rsidR="009717E8">
        <w:rPr>
          <w:rFonts w:ascii="Tahoma" w:hAnsi="Tahoma" w:cs="Tahoma"/>
          <w:i/>
          <w:sz w:val="24"/>
          <w:szCs w:val="24"/>
        </w:rPr>
        <w:t>/boundary</w:t>
      </w:r>
      <w:r w:rsidR="005009E3">
        <w:rPr>
          <w:rFonts w:ascii="Tahoma" w:hAnsi="Tahoma" w:cs="Tahoma"/>
          <w:i/>
          <w:sz w:val="24"/>
          <w:szCs w:val="24"/>
        </w:rPr>
        <w:t xml:space="preserve"> </w:t>
      </w:r>
      <w:r w:rsidR="005009E3">
        <w:rPr>
          <w:rFonts w:ascii="Tahoma" w:hAnsi="Tahoma" w:cs="Tahoma"/>
          <w:sz w:val="24"/>
          <w:szCs w:val="24"/>
        </w:rPr>
        <w:t xml:space="preserve"> yang telah ditemukan melalui interpretasi dan konstruksi, dapatlah kita mengatakan bahwa norma atau kebijakan tersebut bertentangan dengan konstitusi.</w:t>
      </w:r>
    </w:p>
    <w:p w:rsidR="00033B4F" w:rsidRDefault="00033B4F" w:rsidP="00033B4F">
      <w:pPr>
        <w:spacing w:before="240" w:line="360" w:lineRule="auto"/>
        <w:jc w:val="both"/>
        <w:rPr>
          <w:rFonts w:ascii="Otitatif tepatnya apa , dan bag" w:hAnsi="Otitatif tepatnya apa , dan bag"/>
          <w:sz w:val="28"/>
          <w:szCs w:val="28"/>
        </w:rPr>
      </w:pPr>
      <w:r>
        <w:rPr>
          <w:rFonts w:ascii="Tahoma" w:hAnsi="Tahoma" w:cs="Tahoma"/>
          <w:sz w:val="24"/>
          <w:szCs w:val="24"/>
        </w:rPr>
        <w:t xml:space="preserve">          </w:t>
      </w:r>
      <w:r w:rsidR="009717E8">
        <w:rPr>
          <w:rFonts w:ascii="Tahoma" w:hAnsi="Tahoma" w:cs="Tahoma"/>
          <w:sz w:val="24"/>
          <w:szCs w:val="24"/>
        </w:rPr>
        <w:t xml:space="preserve">Okeh karena itu menjadi </w:t>
      </w:r>
      <w:r w:rsidR="009717E8">
        <w:rPr>
          <w:rFonts w:ascii="Otitatif tepatnya apa , dan bag" w:hAnsi="Otitatif tepatnya apa , dan bag"/>
          <w:sz w:val="28"/>
          <w:szCs w:val="28"/>
        </w:rPr>
        <w:t>p</w:t>
      </w:r>
      <w:r>
        <w:rPr>
          <w:rFonts w:ascii="Otitatif tepatnya apa , dan bag" w:hAnsi="Otitatif tepatnya apa , dan bag"/>
          <w:sz w:val="28"/>
          <w:szCs w:val="28"/>
        </w:rPr>
        <w:t>enting untuk  memahami apa yang perlu dalam proses menafsir konstitusi dan bagian mana dari konstitusi yang terb</w:t>
      </w:r>
      <w:r w:rsidRPr="00E005A9">
        <w:rPr>
          <w:rFonts w:ascii="Otitatif tepatnya apa , dan bag" w:hAnsi="Otitatif tepatnya apa , dan bag"/>
          <w:sz w:val="28"/>
          <w:szCs w:val="28"/>
        </w:rPr>
        <w:t xml:space="preserve">uka untuk ditafsirkan. Kita juga perlu tahu mengapa </w:t>
      </w:r>
      <w:r>
        <w:rPr>
          <w:rFonts w:ascii="Otitatif tepatnya apa , dan bag" w:hAnsi="Otitatif tepatnya apa , dan bag"/>
          <w:sz w:val="28"/>
          <w:szCs w:val="28"/>
        </w:rPr>
        <w:t xml:space="preserve"> </w:t>
      </w:r>
      <w:r w:rsidR="009717E8">
        <w:rPr>
          <w:rFonts w:ascii="Otitatif tepatnya apa , dan bag" w:hAnsi="Otitatif tepatnya apa , dan bag"/>
          <w:sz w:val="28"/>
          <w:szCs w:val="28"/>
        </w:rPr>
        <w:t>kita harus menafsirkan, dan mengapa</w:t>
      </w:r>
      <w:r>
        <w:rPr>
          <w:rFonts w:ascii="Otitatif tepatnya apa , dan bag" w:hAnsi="Otitatif tepatnya apa , dan bag"/>
          <w:sz w:val="28"/>
          <w:szCs w:val="28"/>
        </w:rPr>
        <w:t xml:space="preserve"> </w:t>
      </w:r>
      <w:r w:rsidRPr="00042690">
        <w:rPr>
          <w:rFonts w:ascii="Otitatif tepatnya apa , dan bag" w:hAnsi="Otitatif tepatnya apa , dan bag"/>
          <w:sz w:val="28"/>
          <w:szCs w:val="28"/>
        </w:rPr>
        <w:t xml:space="preserve">suatu </w:t>
      </w:r>
      <w:r w:rsidR="009717E8">
        <w:rPr>
          <w:rFonts w:ascii="Otitatif tepatnya apa , dan bag" w:hAnsi="Otitatif tepatnya apa , dan bag"/>
          <w:sz w:val="28"/>
          <w:szCs w:val="28"/>
        </w:rPr>
        <w:t xml:space="preserve"> </w:t>
      </w:r>
      <w:r w:rsidRPr="00042690">
        <w:rPr>
          <w:rFonts w:ascii="Otitatif tepatnya apa , dan bag" w:hAnsi="Otitatif tepatnya apa , dan bag"/>
          <w:sz w:val="28"/>
          <w:szCs w:val="28"/>
        </w:rPr>
        <w:t>u</w:t>
      </w:r>
      <w:r w:rsidR="009717E8">
        <w:rPr>
          <w:rFonts w:ascii="Otitatif tepatnya apa , dan bag" w:hAnsi="Otitatif tepatnya apa , dan bag"/>
          <w:sz w:val="28"/>
          <w:szCs w:val="28"/>
        </w:rPr>
        <w:t>raian interpretasi kons</w:t>
      </w:r>
      <w:r w:rsidRPr="00E005A9">
        <w:rPr>
          <w:rFonts w:ascii="Otitatif tepatnya apa , dan bag" w:hAnsi="Otitatif tepatnya apa , dan bag"/>
          <w:sz w:val="28"/>
          <w:szCs w:val="28"/>
        </w:rPr>
        <w:t>titusi</w:t>
      </w:r>
      <w:r>
        <w:rPr>
          <w:rFonts w:ascii="Otitatif tepatnya apa , dan bag" w:hAnsi="Otitatif tepatnya apa , dan bag"/>
          <w:sz w:val="28"/>
          <w:szCs w:val="28"/>
        </w:rPr>
        <w:t xml:space="preserve"> yang memadai diperlukan  untuk membimbing kita melampau</w:t>
      </w:r>
      <w:r w:rsidRPr="00E005A9">
        <w:rPr>
          <w:rFonts w:ascii="Otitatif tepatnya apa , dan bag" w:hAnsi="Otitatif tepatnya apa , dan bag"/>
          <w:sz w:val="28"/>
          <w:szCs w:val="28"/>
        </w:rPr>
        <w:t xml:space="preserve">i  proses tersebut agar dapat memahami konstitusi sebagai satu </w:t>
      </w:r>
      <w:r w:rsidRPr="00E005A9">
        <w:rPr>
          <w:rFonts w:ascii="Otitatif tepatnya apa , dan bag" w:hAnsi="Otitatif tepatnya apa , dan bag"/>
          <w:sz w:val="28"/>
          <w:szCs w:val="28"/>
        </w:rPr>
        <w:lastRenderedPageBreak/>
        <w:t>keseluruhan.</w:t>
      </w:r>
      <w:r>
        <w:rPr>
          <w:rStyle w:val="FootnoteReference"/>
          <w:rFonts w:ascii="Otitatif tepatnya apa , dan bag" w:hAnsi="Otitatif tepatnya apa , dan bag"/>
          <w:sz w:val="28"/>
          <w:szCs w:val="28"/>
        </w:rPr>
        <w:footnoteReference w:id="6"/>
      </w:r>
      <w:r>
        <w:rPr>
          <w:rFonts w:ascii="Otitatif tepatnya apa , dan bag" w:hAnsi="Otitatif tepatnya apa , dan bag"/>
          <w:sz w:val="28"/>
          <w:szCs w:val="28"/>
        </w:rPr>
        <w:t xml:space="preserve">  Menurut Keith, praktek uji materi </w:t>
      </w:r>
      <w:r w:rsidRPr="0030020E">
        <w:rPr>
          <w:rFonts w:ascii="Otitatif tepatnya apa , dan bag" w:hAnsi="Otitatif tepatnya apa , dan bag"/>
          <w:i/>
          <w:sz w:val="28"/>
          <w:szCs w:val="28"/>
        </w:rPr>
        <w:t>(judicial review)</w:t>
      </w:r>
      <w:r>
        <w:rPr>
          <w:rFonts w:ascii="Otitatif tepatnya apa , dan bag" w:hAnsi="Otitatif tepatnya apa , dan bag"/>
          <w:sz w:val="28"/>
          <w:szCs w:val="28"/>
        </w:rPr>
        <w:t xml:space="preserve"> telah memberikan MK sebuah peran  secara khusus dalam menentukan makna konstitusi yang efektif. Dikatakannya lebih lanjut bahwa :</w:t>
      </w:r>
      <w:r w:rsidRPr="0030020E">
        <w:rPr>
          <w:rFonts w:ascii="Otitatif tepatnya apa , dan bag" w:hAnsi="Otitatif tepatnya apa , dan bag" w:hint="eastAsia"/>
          <w:i/>
          <w:sz w:val="28"/>
          <w:szCs w:val="28"/>
        </w:rPr>
        <w:t>”</w:t>
      </w:r>
      <w:r w:rsidRPr="0030020E">
        <w:rPr>
          <w:rFonts w:ascii="Otitatif tepatnya apa , dan bag" w:hAnsi="Otitatif tepatnya apa , dan bag"/>
          <w:i/>
          <w:sz w:val="28"/>
          <w:szCs w:val="28"/>
        </w:rPr>
        <w:t xml:space="preserve"> Judicial review is justified because the courts are understood to be </w:t>
      </w:r>
      <w:r w:rsidRPr="0030020E">
        <w:rPr>
          <w:rFonts w:ascii="Otitatif tepatnya apa , dan bag" w:hAnsi="Otitatif tepatnya apa , dan bag" w:hint="eastAsia"/>
          <w:i/>
          <w:sz w:val="28"/>
          <w:szCs w:val="28"/>
        </w:rPr>
        <w:t>correctly</w:t>
      </w:r>
      <w:r w:rsidRPr="0030020E">
        <w:rPr>
          <w:rFonts w:ascii="Otitatif tepatnya apa , dan bag" w:hAnsi="Otitatif tepatnya apa , dan bag"/>
          <w:i/>
          <w:sz w:val="28"/>
          <w:szCs w:val="28"/>
        </w:rPr>
        <w:t xml:space="preserve"> interpreting the Constitution, at least most of the time. If the authority of the judiciary rooted in the practice of of constitutional interpretation, then it becomes </w:t>
      </w:r>
      <w:r>
        <w:rPr>
          <w:rFonts w:ascii="Otitatif tepatnya apa , dan bag" w:hAnsi="Otitatif tepatnya apa , dan bag"/>
          <w:i/>
          <w:sz w:val="28"/>
          <w:szCs w:val="28"/>
        </w:rPr>
        <w:t xml:space="preserve"> </w:t>
      </w:r>
      <w:r w:rsidRPr="0030020E">
        <w:rPr>
          <w:rFonts w:ascii="Otitatif tepatnya apa , dan bag" w:hAnsi="Otitatif tepatnya apa , dan bag"/>
          <w:i/>
          <w:sz w:val="28"/>
          <w:szCs w:val="28"/>
        </w:rPr>
        <w:t>particularly important that we understand what interpretation requires</w:t>
      </w:r>
      <w:r w:rsidRPr="0030020E">
        <w:rPr>
          <w:rFonts w:ascii="Otitatif tepatnya apa , dan bag" w:hAnsi="Otitatif tepatnya apa , dan bag" w:hint="eastAsia"/>
          <w:i/>
          <w:sz w:val="28"/>
          <w:szCs w:val="28"/>
        </w:rPr>
        <w:t>”</w:t>
      </w:r>
      <w:r w:rsidRPr="0030020E">
        <w:rPr>
          <w:rFonts w:ascii="Otitatif tepatnya apa , dan bag" w:hAnsi="Otitatif tepatnya apa , dan bag"/>
          <w:i/>
          <w:sz w:val="28"/>
          <w:szCs w:val="28"/>
        </w:rPr>
        <w:t>.</w:t>
      </w:r>
      <w:r>
        <w:rPr>
          <w:rStyle w:val="FootnoteReference"/>
          <w:rFonts w:ascii="Otitatif tepatnya apa , dan bag" w:hAnsi="Otitatif tepatnya apa , dan bag"/>
          <w:i/>
          <w:sz w:val="28"/>
          <w:szCs w:val="28"/>
        </w:rPr>
        <w:footnoteReference w:id="7"/>
      </w:r>
      <w:r>
        <w:rPr>
          <w:rFonts w:ascii="Otitatif tepatnya apa , dan bag" w:hAnsi="Otitatif tepatnya apa , dan bag"/>
          <w:sz w:val="28"/>
          <w:szCs w:val="28"/>
        </w:rPr>
        <w:t xml:space="preserve"> </w:t>
      </w:r>
    </w:p>
    <w:p w:rsidR="00033B4F" w:rsidRDefault="00033B4F" w:rsidP="00033B4F">
      <w:pPr>
        <w:spacing w:before="240" w:line="360" w:lineRule="auto"/>
        <w:jc w:val="both"/>
        <w:rPr>
          <w:rFonts w:ascii="Otitatif tepatnya apa , dan bag" w:hAnsi="Otitatif tepatnya apa , dan bag"/>
          <w:sz w:val="28"/>
          <w:szCs w:val="28"/>
        </w:rPr>
      </w:pPr>
      <w:r>
        <w:rPr>
          <w:rFonts w:ascii="Otitatif tepatnya apa , dan bag" w:hAnsi="Otitatif tepatnya apa , dan bag"/>
          <w:sz w:val="28"/>
          <w:szCs w:val="28"/>
        </w:rPr>
        <w:t xml:space="preserve">          Mengiterpretasi sebuah teks berarti memahami, atau memahami secara lebih utuh, atau memahami secara berbeda, satu teks yang pada awalnya tidak dapat dilihat artinya, atau dapat memiliki makna yang ganda. Mencoba menafsirkan berarti juga mengkontekstualisasikan pengertian, dengan menempatkan teks dalam sabuah konteks. Memahami karenanya diartikan menafsirkan, yang seringkali dilakukan dengan merenungkan, menilai, dan bahkan mengalami.</w:t>
      </w:r>
      <w:r>
        <w:rPr>
          <w:rStyle w:val="FootnoteReference"/>
          <w:rFonts w:ascii="Otitatif tepatnya apa , dan bag" w:hAnsi="Otitatif tepatnya apa , dan bag"/>
          <w:sz w:val="28"/>
          <w:szCs w:val="28"/>
        </w:rPr>
        <w:footnoteReference w:id="8"/>
      </w:r>
      <w:r>
        <w:rPr>
          <w:rFonts w:ascii="Otitatif tepatnya apa , dan bag" w:hAnsi="Otitatif tepatnya apa , dan bag"/>
          <w:sz w:val="28"/>
          <w:szCs w:val="28"/>
        </w:rPr>
        <w:t xml:space="preserve"> Teks konstitusi yang di bangun dalam suasana dan kondisi di masa lampau dengan pemikiran dan </w:t>
      </w:r>
      <w:r w:rsidR="00FC25BE">
        <w:rPr>
          <w:rFonts w:ascii="Otitatif tepatnya apa , dan bag" w:hAnsi="Otitatif tepatnya apa , dan bag" w:hint="eastAsia"/>
          <w:sz w:val="28"/>
          <w:szCs w:val="28"/>
        </w:rPr>
        <w:t>paradigm</w:t>
      </w:r>
      <w:r w:rsidR="00FC25BE">
        <w:rPr>
          <w:rFonts w:ascii="Otitatif tepatnya apa , dan bag" w:hAnsi="Otitatif tepatnya apa , dan bag"/>
          <w:sz w:val="28"/>
          <w:szCs w:val="28"/>
        </w:rPr>
        <w:t xml:space="preserve">a </w:t>
      </w:r>
      <w:r>
        <w:rPr>
          <w:rFonts w:ascii="Otitatif tepatnya apa , dan bag" w:hAnsi="Otitatif tepatnya apa , dan bag"/>
          <w:sz w:val="28"/>
          <w:szCs w:val="28"/>
        </w:rPr>
        <w:t xml:space="preserve"> yang dikenal pada masa itu, jika diterapkan pada persoalan dan konteks  masa kini yang pasti telah berubah dalam pemikiran, permasalahan dan </w:t>
      </w:r>
      <w:r>
        <w:rPr>
          <w:rFonts w:ascii="Otitatif tepatnya apa , dan bag" w:hAnsi="Otitatif tepatnya apa , dan bag" w:hint="eastAsia"/>
          <w:sz w:val="28"/>
          <w:szCs w:val="28"/>
        </w:rPr>
        <w:t>paradigm</w:t>
      </w:r>
      <w:r>
        <w:rPr>
          <w:rFonts w:ascii="Otitatif tepatnya apa , dan bag" w:hAnsi="Otitatif tepatnya apa , dan bag"/>
          <w:sz w:val="28"/>
          <w:szCs w:val="28"/>
        </w:rPr>
        <w:t xml:space="preserve"> yang dianut,  menyebabkan teks yang diberlakukan dan dijadikan landasan pengaturan, memerlukan perenungan dan evaluasi akan makna pada masa kini. </w:t>
      </w:r>
    </w:p>
    <w:p w:rsidR="00732682" w:rsidRPr="00F42B74" w:rsidRDefault="00033B4F" w:rsidP="00033B4F">
      <w:pPr>
        <w:spacing w:line="360" w:lineRule="auto"/>
        <w:jc w:val="both"/>
        <w:rPr>
          <w:rFonts w:ascii="Otitatif tepatnya apa , dan bag" w:hAnsi="Otitatif tepatnya apa , dan bag"/>
          <w:sz w:val="28"/>
          <w:szCs w:val="28"/>
        </w:rPr>
      </w:pPr>
      <w:r>
        <w:rPr>
          <w:rFonts w:ascii="Otitatif tepatnya apa , dan bag" w:hAnsi="Otitatif tepatnya apa , dan bag"/>
          <w:sz w:val="28"/>
          <w:szCs w:val="28"/>
        </w:rPr>
        <w:t xml:space="preserve"> Maksud perumus teks di masa lalu, jika diterapkan tanpa mencari dan merenungkan makna yang termuat dalam teks sebagai maksud yang relevan di masa lalu,  dengan demikian </w:t>
      </w:r>
      <w:r w:rsidR="00732682">
        <w:rPr>
          <w:rFonts w:ascii="Otitatif tepatnya apa , dan bag" w:hAnsi="Otitatif tepatnya apa , dan bag"/>
          <w:sz w:val="28"/>
          <w:szCs w:val="28"/>
        </w:rPr>
        <w:t xml:space="preserve"> </w:t>
      </w:r>
      <w:r>
        <w:rPr>
          <w:rFonts w:ascii="Otitatif tepatnya apa , dan bag" w:hAnsi="Otitatif tepatnya apa , dan bag"/>
          <w:sz w:val="28"/>
          <w:szCs w:val="28"/>
        </w:rPr>
        <w:t xml:space="preserve">jika diterapkan tanpa penafsiran, dan hanya dengan mencari maksud perumusnya secara orisinil, akan mudah menimbulkan kesalah pahaman dan salah interpretasi. Tujuan interpretasi tidak hanya mencari apa </w:t>
      </w:r>
      <w:r>
        <w:rPr>
          <w:rFonts w:ascii="Otitatif tepatnya apa , dan bag" w:hAnsi="Otitatif tepatnya apa , dan bag"/>
          <w:sz w:val="28"/>
          <w:szCs w:val="28"/>
        </w:rPr>
        <w:lastRenderedPageBreak/>
        <w:t>maksud perumus, sehingga boleh menjadikannya sesuatu yang difahami sebagai maksud asli te</w:t>
      </w:r>
      <w:r w:rsidRPr="00196327">
        <w:rPr>
          <w:rFonts w:ascii="Otitatif tepatnya apa , dan bag" w:hAnsi="Otitatif tepatnya apa , dan bag"/>
          <w:sz w:val="28"/>
          <w:szCs w:val="28"/>
        </w:rPr>
        <w:t>ks (original intent), melain</w:t>
      </w:r>
      <w:r>
        <w:rPr>
          <w:rFonts w:ascii="Otitatif tepatnya apa , dan bag" w:hAnsi="Otitatif tepatnya apa , dan bag"/>
          <w:sz w:val="28"/>
          <w:szCs w:val="28"/>
        </w:rPr>
        <w:t>kan yang lebih penting adalah ,</w:t>
      </w:r>
      <w:r w:rsidRPr="00196327">
        <w:rPr>
          <w:rFonts w:ascii="Otitatif tepatnya apa , dan bag" w:hAnsi="Otitatif tepatnya apa , dan bag"/>
          <w:sz w:val="28"/>
          <w:szCs w:val="28"/>
        </w:rPr>
        <w:t>m</w:t>
      </w:r>
      <w:r>
        <w:rPr>
          <w:rFonts w:ascii="Otitatif tepatnya apa , dan bag" w:hAnsi="Otitatif tepatnya apa , dan bag"/>
          <w:sz w:val="28"/>
          <w:szCs w:val="28"/>
        </w:rPr>
        <w:t>enan</w:t>
      </w:r>
      <w:r w:rsidRPr="00196327">
        <w:rPr>
          <w:rFonts w:ascii="Otitatif tepatnya apa , dan bag" w:hAnsi="Otitatif tepatnya apa , dan bag"/>
          <w:sz w:val="28"/>
          <w:szCs w:val="28"/>
        </w:rPr>
        <w:t>gkap maknanya secara lebih utuh dengan memperhatikan konteks yang meliputi konflik konstitusional</w:t>
      </w:r>
      <w:r>
        <w:rPr>
          <w:rFonts w:ascii="Otitatif tepatnya apa , dan bag" w:hAnsi="Otitatif tepatnya apa , dan bag"/>
          <w:sz w:val="28"/>
          <w:szCs w:val="28"/>
        </w:rPr>
        <w:t xml:space="preserve">, dengan menggunakan metode interpretasi yang tidak tunggal, dan bahkan terkadang harus dengan konstruksi, untuk dapat menemukan </w:t>
      </w:r>
      <w:r>
        <w:rPr>
          <w:rFonts w:ascii="Otitatif tepatnya apa , dan bag" w:hAnsi="Otitatif tepatnya apa , dan bag" w:hint="eastAsia"/>
          <w:sz w:val="28"/>
          <w:szCs w:val="28"/>
        </w:rPr>
        <w:t>hukum</w:t>
      </w:r>
      <w:r>
        <w:rPr>
          <w:rFonts w:ascii="Otitatif tepatnya apa , dan bag" w:hAnsi="Otitatif tepatnya apa , dan bag"/>
          <w:sz w:val="28"/>
          <w:szCs w:val="28"/>
        </w:rPr>
        <w:t xml:space="preserve"> konstitusi yang menjadi dasar putusan-putusan hakim </w:t>
      </w:r>
      <w:r w:rsidRPr="00196327">
        <w:rPr>
          <w:rFonts w:ascii="Otitatif tepatnya apa , dan bag" w:hAnsi="Otitatif tepatnya apa , dan bag"/>
          <w:sz w:val="28"/>
          <w:szCs w:val="28"/>
        </w:rPr>
        <w:t>konstitusi</w:t>
      </w:r>
      <w:r>
        <w:rPr>
          <w:rFonts w:ascii="Otitatif tepatnya apa , dan bag" w:hAnsi="Otitatif tepatnya apa , dan bag"/>
          <w:sz w:val="28"/>
          <w:szCs w:val="28"/>
        </w:rPr>
        <w:t xml:space="preserve"> memecahkan kontroversi konstitusional. </w:t>
      </w:r>
      <w:r w:rsidR="00732682">
        <w:rPr>
          <w:rFonts w:ascii="Otitatif tepatnya apa , dan bag" w:hAnsi="Otitatif tepatnya apa , dan bag"/>
          <w:sz w:val="28"/>
          <w:szCs w:val="28"/>
        </w:rPr>
        <w:t xml:space="preserve">Terutama juga karena </w:t>
      </w:r>
      <w:r w:rsidR="00F42B74">
        <w:rPr>
          <w:rFonts w:ascii="Otitatif tepatnya apa , dan bag" w:hAnsi="Otitatif tepatnya apa , dan bag"/>
          <w:sz w:val="28"/>
          <w:szCs w:val="28"/>
        </w:rPr>
        <w:t>dilindungi konstitusi juga harus dilindungi, sehingga memerlukan harmonisasi antara nilai-nilai tersebut ketika terjadi konflik. Satu nilai yang dimuat dalam norma konstitusi harus dapat dilindungi atau diwujudkan tanpa mengorbankan nilai dalam norma lainnya</w:t>
      </w:r>
      <w:r w:rsidR="00437D76">
        <w:rPr>
          <w:rFonts w:ascii="Otitatif tepatnya apa , dan bag" w:hAnsi="Otitatif tepatnya apa , dan bag"/>
          <w:sz w:val="28"/>
          <w:szCs w:val="28"/>
        </w:rPr>
        <w:t>. Untuk mencapai harmonisasi demikian kedua nilai atau norma konstitusi perlu dibatasi secara adil dan proporsional.</w:t>
      </w:r>
    </w:p>
    <w:p w:rsidR="0006700E" w:rsidRPr="00905DC1" w:rsidRDefault="007F6D7F" w:rsidP="007F6D7F">
      <w:pPr>
        <w:spacing w:line="360" w:lineRule="auto"/>
        <w:jc w:val="both"/>
        <w:rPr>
          <w:rFonts w:ascii="Tahoma" w:hAnsi="Tahoma" w:cs="Tahoma"/>
          <w:b/>
          <w:sz w:val="24"/>
          <w:szCs w:val="24"/>
        </w:rPr>
      </w:pPr>
      <w:r w:rsidRPr="00905DC1">
        <w:rPr>
          <w:rFonts w:ascii="Tahoma" w:hAnsi="Tahoma" w:cs="Tahoma"/>
          <w:b/>
          <w:sz w:val="24"/>
          <w:szCs w:val="24"/>
        </w:rPr>
        <w:t>IMPLIKASI KONSTITUSIONALISASI HAM</w:t>
      </w:r>
    </w:p>
    <w:p w:rsidR="007F6D7F" w:rsidRPr="007F6D7F" w:rsidRDefault="007F6D7F" w:rsidP="007F6D7F">
      <w:pPr>
        <w:tabs>
          <w:tab w:val="left" w:pos="5940"/>
        </w:tabs>
        <w:spacing w:line="360" w:lineRule="auto"/>
        <w:jc w:val="both"/>
        <w:rPr>
          <w:sz w:val="28"/>
          <w:szCs w:val="28"/>
          <w:lang w:val="id-ID"/>
        </w:rPr>
      </w:pPr>
      <w:r w:rsidRPr="00905DC1">
        <w:rPr>
          <w:rFonts w:ascii="Tahoma" w:hAnsi="Tahoma" w:cs="Tahoma"/>
          <w:b/>
          <w:sz w:val="24"/>
          <w:szCs w:val="24"/>
        </w:rPr>
        <w:t xml:space="preserve"> </w:t>
      </w:r>
      <w:r>
        <w:rPr>
          <w:rFonts w:ascii="Tahoma" w:hAnsi="Tahoma" w:cs="Tahoma"/>
          <w:b/>
          <w:sz w:val="28"/>
          <w:szCs w:val="28"/>
        </w:rPr>
        <w:t xml:space="preserve">          </w:t>
      </w:r>
      <w:r w:rsidRPr="007F6D7F">
        <w:rPr>
          <w:sz w:val="28"/>
          <w:szCs w:val="28"/>
        </w:rPr>
        <w:t>S</w:t>
      </w:r>
      <w:r w:rsidRPr="007F6D7F">
        <w:rPr>
          <w:sz w:val="28"/>
          <w:szCs w:val="28"/>
          <w:lang w:val="id-ID"/>
        </w:rPr>
        <w:t xml:space="preserve">ifat mengikat </w:t>
      </w:r>
      <w:r w:rsidRPr="007F6D7F">
        <w:rPr>
          <w:sz w:val="28"/>
          <w:szCs w:val="28"/>
        </w:rPr>
        <w:t xml:space="preserve">deklarasi hak asasi manusia </w:t>
      </w:r>
      <w:r w:rsidRPr="007F6D7F">
        <w:rPr>
          <w:sz w:val="28"/>
          <w:szCs w:val="28"/>
          <w:lang w:val="id-ID"/>
        </w:rPr>
        <w:t>sebagai hukum dicapai dengan diadopsinya</w:t>
      </w:r>
      <w:r w:rsidR="005009E3">
        <w:rPr>
          <w:sz w:val="28"/>
          <w:szCs w:val="28"/>
          <w:u w:val="single"/>
        </w:rPr>
        <w:t xml:space="preserve"> </w:t>
      </w:r>
      <w:r w:rsidRPr="007F6D7F">
        <w:rPr>
          <w:sz w:val="28"/>
          <w:szCs w:val="28"/>
          <w:lang w:val="id-ID"/>
        </w:rPr>
        <w:t>dua kovenan hak asasi manusia pada tahun 1966, masing-masing  (i)</w:t>
      </w:r>
      <w:r w:rsidRPr="007F6D7F">
        <w:rPr>
          <w:i/>
          <w:sz w:val="28"/>
          <w:szCs w:val="28"/>
          <w:lang w:val="id-ID"/>
        </w:rPr>
        <w:t xml:space="preserve">The Covenant on Civil and Political Rights, dan (ii) The Covenant on Economic, Social and Cultural rights. </w:t>
      </w:r>
      <w:r w:rsidRPr="007F6D7F">
        <w:rPr>
          <w:sz w:val="28"/>
          <w:szCs w:val="28"/>
          <w:lang w:val="id-ID"/>
        </w:rPr>
        <w:t>Keduanya mulai berlaku pada tahun 1976 setelah persyaratan 35 negara meratifikasinya dipenuhi pada bulan desember 1976.</w:t>
      </w:r>
      <w:r w:rsidRPr="007F6D7F">
        <w:rPr>
          <w:rStyle w:val="FootnoteReference"/>
          <w:sz w:val="28"/>
          <w:szCs w:val="28"/>
          <w:lang w:val="id-ID"/>
        </w:rPr>
        <w:footnoteReference w:id="9"/>
      </w:r>
      <w:r w:rsidRPr="007F6D7F">
        <w:rPr>
          <w:sz w:val="28"/>
          <w:szCs w:val="28"/>
          <w:u w:val="single"/>
          <w:lang w:val="id-ID"/>
        </w:rPr>
        <w:t xml:space="preserve"> </w:t>
      </w:r>
      <w:r w:rsidRPr="007F6D7F">
        <w:rPr>
          <w:sz w:val="28"/>
          <w:szCs w:val="28"/>
          <w:lang w:val="id-ID"/>
        </w:rPr>
        <w:t>Hak</w:t>
      </w:r>
      <w:r w:rsidRPr="007F6D7F">
        <w:rPr>
          <w:sz w:val="28"/>
          <w:szCs w:val="28"/>
          <w:u w:val="single"/>
          <w:lang w:val="id-ID"/>
        </w:rPr>
        <w:t xml:space="preserve"> </w:t>
      </w:r>
      <w:r w:rsidRPr="007F6D7F">
        <w:rPr>
          <w:sz w:val="28"/>
          <w:szCs w:val="28"/>
          <w:lang w:val="id-ID"/>
        </w:rPr>
        <w:t xml:space="preserve">asasi generasi kedua, seperti hak atas jaminan sosial, hak atas pekerjaan, hak atas pendidikan, hak atas lingkungan yang sehat dan lain-lain, yang mensyaratkan intervensi negara, dan bukan abstensi,dengan tujuan untuk partisipasi merata dalam proses produksi dan distribusi hasilnya dengan adil, berasal dari filosofi sosialisme. Sebelum Universal Declaration of Human Rights PBB pada tahun 1948, UUD 1945 sesungguhnya secara lebih awal juga telah mencantumkan beberapa </w:t>
      </w:r>
      <w:r w:rsidRPr="007F6D7F">
        <w:rPr>
          <w:sz w:val="28"/>
          <w:szCs w:val="28"/>
          <w:lang w:val="id-ID"/>
        </w:rPr>
        <w:lastRenderedPageBreak/>
        <w:t>dari hak sosial dan ekonomi tersebut, misanya hak atas pendidikan, hak kolektif rakyat atas sumber daya alam dan kemanfaatannya, dan hak atas jaminan sosial bagi orang-orang fakir miskin.</w:t>
      </w:r>
      <w:r w:rsidRPr="007F6D7F">
        <w:rPr>
          <w:rStyle w:val="FootnoteReference"/>
          <w:sz w:val="28"/>
          <w:szCs w:val="28"/>
          <w:lang w:val="id-ID"/>
        </w:rPr>
        <w:footnoteReference w:id="10"/>
      </w:r>
      <w:r w:rsidRPr="007F6D7F">
        <w:rPr>
          <w:sz w:val="28"/>
          <w:szCs w:val="28"/>
          <w:lang w:val="id-ID"/>
        </w:rPr>
        <w:t xml:space="preserve"> Hak asasi generasi kedua ini lebih merupakan tuntutan atas persamaan sosial  yang bersifat aspirasional, yang oleh beberapa pihak sesungguhnya tidak dipandang sebagai hak asasi, karena implementasinya tunduk pada kondisi sosial ekonomi negara yang menjadi persyaratan untuk dapat memenuhinya.</w:t>
      </w:r>
    </w:p>
    <w:p w:rsidR="007F6D7F" w:rsidRDefault="007F6D7F" w:rsidP="007F6D7F">
      <w:pPr>
        <w:tabs>
          <w:tab w:val="left" w:pos="5940"/>
        </w:tabs>
        <w:spacing w:line="360" w:lineRule="auto"/>
        <w:jc w:val="both"/>
        <w:rPr>
          <w:sz w:val="28"/>
          <w:szCs w:val="28"/>
        </w:rPr>
      </w:pPr>
      <w:r w:rsidRPr="007F6D7F">
        <w:rPr>
          <w:sz w:val="28"/>
          <w:szCs w:val="28"/>
          <w:lang w:val="id-ID"/>
        </w:rPr>
        <w:t xml:space="preserve">        Dalam peralihan Negara-Negara Eropah Timur dari negara komunis otoriter  menuju demokrasi, dalam perubahan atau pembentukan Konstitusi baru mereka, telah menolak</w:t>
      </w:r>
      <w:r>
        <w:rPr>
          <w:sz w:val="28"/>
          <w:szCs w:val="28"/>
        </w:rPr>
        <w:t xml:space="preserve"> usul-usul</w:t>
      </w:r>
      <w:r w:rsidRPr="007F6D7F">
        <w:rPr>
          <w:sz w:val="28"/>
          <w:szCs w:val="28"/>
          <w:lang w:val="id-ID"/>
        </w:rPr>
        <w:t>, yang menyarankan agar hak-hak positif, yaitu hak sosial ekonomi tidak dimasukkan dalam Konstitusi, karena dianggap berbahaya untuk memenuhi konstitusi dengan hak-hak positif yaitu hak-hak sosial ekonomi yang bersifat  aspirasional tersebut, karena dapat mengundang sinisme yang luas jikalau kondisi ekonomi tidak mampu memenuhi janji yang dirumuskan secara luas demikian, yang juga dapat berdampak seakan-akan hak-hak</w:t>
      </w:r>
      <w:r>
        <w:rPr>
          <w:sz w:val="28"/>
          <w:szCs w:val="28"/>
        </w:rPr>
        <w:t xml:space="preserve"> asasi</w:t>
      </w:r>
      <w:r w:rsidRPr="007F6D7F">
        <w:rPr>
          <w:sz w:val="28"/>
          <w:szCs w:val="28"/>
          <w:lang w:val="id-ID"/>
        </w:rPr>
        <w:t xml:space="preserve"> negatif sebagai jaminan hak asasi tersebut juga tidak dapat ditegakkan.</w:t>
      </w:r>
      <w:r w:rsidRPr="007F6D7F">
        <w:rPr>
          <w:rStyle w:val="FootnoteReference"/>
          <w:sz w:val="28"/>
          <w:szCs w:val="28"/>
          <w:lang w:val="id-ID"/>
        </w:rPr>
        <w:footnoteReference w:id="11"/>
      </w:r>
      <w:r w:rsidRPr="007F6D7F">
        <w:rPr>
          <w:sz w:val="28"/>
          <w:szCs w:val="28"/>
          <w:lang w:val="id-ID"/>
        </w:rPr>
        <w:t xml:space="preserve"> Memang</w:t>
      </w:r>
      <w:r>
        <w:rPr>
          <w:sz w:val="28"/>
          <w:szCs w:val="28"/>
          <w:lang w:val="id-ID"/>
        </w:rPr>
        <w:t xml:space="preserve"> bagi para sarjana hukum</w:t>
      </w:r>
      <w:r>
        <w:rPr>
          <w:sz w:val="28"/>
          <w:szCs w:val="28"/>
        </w:rPr>
        <w:t xml:space="preserve"> liberal</w:t>
      </w:r>
      <w:r w:rsidRPr="007F6D7F">
        <w:rPr>
          <w:sz w:val="28"/>
          <w:szCs w:val="28"/>
          <w:lang w:val="id-ID"/>
        </w:rPr>
        <w:t>, memasukkan hak sosial dan ekonomi dalam konstitusi hampir tidak terpikirkan, karen</w:t>
      </w:r>
      <w:r>
        <w:rPr>
          <w:sz w:val="28"/>
          <w:szCs w:val="28"/>
          <w:lang w:val="id-ID"/>
        </w:rPr>
        <w:t xml:space="preserve">a orang </w:t>
      </w:r>
      <w:r>
        <w:rPr>
          <w:sz w:val="28"/>
          <w:szCs w:val="28"/>
        </w:rPr>
        <w:t>mereka</w:t>
      </w:r>
      <w:r w:rsidRPr="007F6D7F">
        <w:rPr>
          <w:sz w:val="28"/>
          <w:szCs w:val="28"/>
          <w:lang w:val="id-ID"/>
        </w:rPr>
        <w:t xml:space="preserve"> terbiasa berpikir bahwa hak-hak konstitusional hampir tergantung sama sekali pada penegakannya oleh pengadilan.</w:t>
      </w:r>
      <w:r w:rsidRPr="007F6D7F">
        <w:rPr>
          <w:rStyle w:val="FootnoteReference"/>
          <w:sz w:val="28"/>
          <w:szCs w:val="28"/>
          <w:lang w:val="id-ID"/>
        </w:rPr>
        <w:footnoteReference w:id="12"/>
      </w:r>
      <w:r w:rsidRPr="007F6D7F">
        <w:rPr>
          <w:sz w:val="28"/>
          <w:szCs w:val="28"/>
          <w:lang w:val="id-ID"/>
        </w:rPr>
        <w:t xml:space="preserve"> Hak-hak asasi manusia tanpa implementasi yang efektif merupakan bayangan tanpa substansi, dan kewajiban-kewajiban  hukum yang ada tetapi tidak </w:t>
      </w:r>
      <w:r w:rsidRPr="007F6D7F">
        <w:rPr>
          <w:sz w:val="28"/>
          <w:szCs w:val="28"/>
          <w:lang w:val="id-ID"/>
        </w:rPr>
        <w:lastRenderedPageBreak/>
        <w:t>dapat dijalankan bagaikan hantu-hantu yang terlihat dalam  tetapi sukar dipegang.</w:t>
      </w:r>
      <w:r w:rsidRPr="007F6D7F">
        <w:rPr>
          <w:rStyle w:val="FootnoteReference"/>
          <w:sz w:val="28"/>
          <w:szCs w:val="28"/>
          <w:lang w:val="id-ID"/>
        </w:rPr>
        <w:footnoteReference w:id="13"/>
      </w:r>
      <w:r w:rsidRPr="007F6D7F">
        <w:rPr>
          <w:sz w:val="28"/>
          <w:szCs w:val="28"/>
          <w:lang w:val="id-ID"/>
        </w:rPr>
        <w:t xml:space="preserve"> </w:t>
      </w:r>
    </w:p>
    <w:p w:rsidR="007F6D7F" w:rsidRDefault="007F6D7F" w:rsidP="00A215B0">
      <w:pPr>
        <w:tabs>
          <w:tab w:val="left" w:pos="5940"/>
        </w:tabs>
        <w:spacing w:line="360" w:lineRule="auto"/>
        <w:jc w:val="both"/>
        <w:rPr>
          <w:sz w:val="28"/>
          <w:szCs w:val="28"/>
        </w:rPr>
      </w:pPr>
      <w:r>
        <w:rPr>
          <w:sz w:val="28"/>
          <w:szCs w:val="28"/>
        </w:rPr>
        <w:t xml:space="preserve">          Oleh karena itu sebagai kompromi dalam perlindungan ha</w:t>
      </w:r>
      <w:r w:rsidR="00FD6203">
        <w:rPr>
          <w:sz w:val="28"/>
          <w:szCs w:val="28"/>
        </w:rPr>
        <w:t>k a</w:t>
      </w:r>
      <w:r>
        <w:rPr>
          <w:sz w:val="28"/>
          <w:szCs w:val="28"/>
        </w:rPr>
        <w:t>sasi social</w:t>
      </w:r>
      <w:r w:rsidR="00FD6203">
        <w:rPr>
          <w:sz w:val="28"/>
          <w:szCs w:val="28"/>
        </w:rPr>
        <w:t>,</w:t>
      </w:r>
      <w:r>
        <w:rPr>
          <w:sz w:val="28"/>
          <w:szCs w:val="28"/>
        </w:rPr>
        <w:t xml:space="preserve"> ekonomi </w:t>
      </w:r>
      <w:r w:rsidR="00FD6203">
        <w:rPr>
          <w:sz w:val="28"/>
          <w:szCs w:val="28"/>
        </w:rPr>
        <w:t xml:space="preserve"> dan cultural menjadi hak konstitusional, hak asasi yang bersifat aspirasional dan pemenuhannya dilakukan berdasarkan kekuatan ekonomi bangsa, maka kecuali konstitusi menyebut secara tegas  suatu kewajiban alokasi anggaran keuangan tertentu untuk memenuhi hak-hak asasi yang bersifat ekonomi, social dan cultural tersebut, peran masyarakat haruslah turut dipertimbangkan sebagai bagian yang penting untuk mencapai tujuan bernegara. Pada saat itulah dibutuhkan interpretasi yang kontekstual atas norma konstitusi sedemikian rupa, sehingga kreatifitas dan gagasan yang dianut secara universal menjadi hal yang tidak ditentang masuk dan tidak serta-merta dianggap bertentangan dengan konstitusi.</w:t>
      </w:r>
      <w:r w:rsidR="005009E3">
        <w:rPr>
          <w:sz w:val="28"/>
          <w:szCs w:val="28"/>
        </w:rPr>
        <w:t xml:space="preserve"> Sifat hak asasi manusia yang diangkat menjadi norma konstitusi dan menjadi hak konstitusional,</w:t>
      </w:r>
      <w:r w:rsidR="00FC25BE">
        <w:rPr>
          <w:sz w:val="28"/>
          <w:szCs w:val="28"/>
        </w:rPr>
        <w:t xml:space="preserve"> mengakibatkan </w:t>
      </w:r>
      <w:r w:rsidR="005009E3">
        <w:rPr>
          <w:sz w:val="28"/>
          <w:szCs w:val="28"/>
        </w:rPr>
        <w:t xml:space="preserve"> penafsiran norma konstitusi  yang berasal dari hak asasi manusi</w:t>
      </w:r>
      <w:r w:rsidR="00861C1C">
        <w:rPr>
          <w:sz w:val="28"/>
          <w:szCs w:val="28"/>
        </w:rPr>
        <w:t xml:space="preserve">a  harus memperhatikan </w:t>
      </w:r>
      <w:r w:rsidR="005009E3">
        <w:rPr>
          <w:sz w:val="28"/>
          <w:szCs w:val="28"/>
        </w:rPr>
        <w:t>karakter</w:t>
      </w:r>
      <w:r w:rsidR="00861C1C">
        <w:rPr>
          <w:sz w:val="28"/>
          <w:szCs w:val="28"/>
        </w:rPr>
        <w:t xml:space="preserve">nya yang </w:t>
      </w:r>
      <w:r w:rsidR="005009E3">
        <w:rPr>
          <w:sz w:val="28"/>
          <w:szCs w:val="28"/>
        </w:rPr>
        <w:t xml:space="preserve"> universal. Oleh karenanya tidak dapat dielakkan bahwa member</w:t>
      </w:r>
      <w:r w:rsidR="00A215B0">
        <w:rPr>
          <w:sz w:val="28"/>
          <w:szCs w:val="28"/>
        </w:rPr>
        <w:t>i</w:t>
      </w:r>
      <w:r w:rsidR="005009E3">
        <w:rPr>
          <w:sz w:val="28"/>
          <w:szCs w:val="28"/>
        </w:rPr>
        <w:t xml:space="preserve"> makna pada norma konstitusi dalam hal demikian harus juga memperhatikan praktek terbaik yang dilakukan Negara-negara di dunia terutama oleh organ-organ Perserikatan Bangsa bangsa, di mana kita menjadi anggota</w:t>
      </w:r>
      <w:r w:rsidR="00A215B0">
        <w:rPr>
          <w:sz w:val="28"/>
          <w:szCs w:val="28"/>
        </w:rPr>
        <w:t xml:space="preserve">. Meskipun dengan memperhatikan dasar Negara sebagai instrument untuk memberi makna pada norma konstitusi yang dijadikan dasar menguji satu norma undang-undang tertentu, maka sifat universal norma hak asasi yang menjadi bagian dari norma konstitusi tersebut, pemaknaannya  tampaknya harus  memperhatikan apa yang menjadi </w:t>
      </w:r>
      <w:r w:rsidR="00A215B0" w:rsidRPr="00A215B0">
        <w:rPr>
          <w:i/>
          <w:sz w:val="28"/>
          <w:szCs w:val="28"/>
        </w:rPr>
        <w:t>best practices</w:t>
      </w:r>
      <w:r w:rsidR="00A215B0">
        <w:rPr>
          <w:sz w:val="28"/>
          <w:szCs w:val="28"/>
        </w:rPr>
        <w:t xml:space="preserve"> Negara lain dan organisasi </w:t>
      </w:r>
      <w:r w:rsidR="00A215B0">
        <w:rPr>
          <w:sz w:val="28"/>
          <w:szCs w:val="28"/>
        </w:rPr>
        <w:lastRenderedPageBreak/>
        <w:t>internasional di mana kita menjadi anggota. Dengan lingkungan strategis secara nasional, regional dan global demikian, mengukur dan menguji konstitusionalitas norma memerlukan kombinasi interpretasi dan konstruksi yang kreati</w:t>
      </w:r>
      <w:r w:rsidR="00A215B0">
        <w:rPr>
          <w:i/>
          <w:sz w:val="28"/>
          <w:szCs w:val="28"/>
        </w:rPr>
        <w:t xml:space="preserve">f </w:t>
      </w:r>
      <w:r w:rsidR="00A215B0" w:rsidRPr="00A215B0">
        <w:rPr>
          <w:sz w:val="28"/>
          <w:szCs w:val="28"/>
        </w:rPr>
        <w:t>dan</w:t>
      </w:r>
      <w:r w:rsidR="00A215B0">
        <w:rPr>
          <w:i/>
          <w:sz w:val="28"/>
          <w:szCs w:val="28"/>
        </w:rPr>
        <w:t xml:space="preserve"> </w:t>
      </w:r>
      <w:r w:rsidR="00A215B0" w:rsidRPr="00A215B0">
        <w:rPr>
          <w:sz w:val="28"/>
          <w:szCs w:val="28"/>
        </w:rPr>
        <w:t>dinamis</w:t>
      </w:r>
      <w:r w:rsidR="00A215B0">
        <w:rPr>
          <w:i/>
          <w:sz w:val="28"/>
          <w:szCs w:val="28"/>
        </w:rPr>
        <w:t xml:space="preserve"> </w:t>
      </w:r>
      <w:r w:rsidR="00A215B0" w:rsidRPr="00A215B0">
        <w:rPr>
          <w:sz w:val="28"/>
          <w:szCs w:val="28"/>
        </w:rPr>
        <w:t>untuk</w:t>
      </w:r>
      <w:r w:rsidR="00A215B0">
        <w:rPr>
          <w:sz w:val="28"/>
          <w:szCs w:val="28"/>
        </w:rPr>
        <w:t xml:space="preserve"> sampai pada satu hasil yang memenuhi kehendak konstitusi sesuai dengan filosofi dan pandangan hidup berbangsa dan bernegara  yang dianut dalam UUD 1945.</w:t>
      </w:r>
      <w:r w:rsidR="00810D30">
        <w:rPr>
          <w:rFonts w:ascii="Otitatif tepatnya apa , dan bag" w:hAnsi="Otitatif tepatnya apa , dan bag"/>
          <w:sz w:val="28"/>
          <w:szCs w:val="28"/>
        </w:rPr>
        <w:t xml:space="preserve"> Alasan yang sangat lazim dikemukakan karena muatan konstitusi yang umumnya mengandung hak asasi manusia secara universal, sehingga pemecahan yang dilakukan dapat diperbandingkan secara relevan.</w:t>
      </w:r>
      <w:r w:rsidR="00810D30">
        <w:rPr>
          <w:rStyle w:val="FootnoteReference"/>
          <w:rFonts w:ascii="Otitatif tepatnya apa , dan bag" w:hAnsi="Otitatif tepatnya apa , dan bag"/>
          <w:sz w:val="28"/>
          <w:szCs w:val="28"/>
        </w:rPr>
        <w:footnoteReference w:id="14"/>
      </w:r>
      <w:r w:rsidR="00437D76">
        <w:rPr>
          <w:rFonts w:ascii="Otitatif tepatnya apa , dan bag" w:hAnsi="Otitatif tepatnya apa , dan bag"/>
          <w:sz w:val="28"/>
          <w:szCs w:val="28"/>
        </w:rPr>
        <w:t xml:space="preserve"> Jenis penafsiran </w:t>
      </w:r>
      <w:r w:rsidR="00437D76" w:rsidRPr="00437D76">
        <w:rPr>
          <w:rFonts w:ascii="Otitatif tepatnya apa , dan bag" w:hAnsi="Otitatif tepatnya apa , dan bag"/>
          <w:i/>
          <w:sz w:val="28"/>
          <w:szCs w:val="28"/>
        </w:rPr>
        <w:t>comparative study</w:t>
      </w:r>
      <w:r w:rsidR="00810D30">
        <w:rPr>
          <w:rFonts w:ascii="Otitatif tepatnya apa , dan bag" w:hAnsi="Otitatif tepatnya apa , dan bag"/>
          <w:sz w:val="28"/>
          <w:szCs w:val="28"/>
        </w:rPr>
        <w:t xml:space="preserve">, bersama-sama dengan </w:t>
      </w:r>
      <w:r w:rsidR="00810D30" w:rsidRPr="009B424D">
        <w:rPr>
          <w:rFonts w:ascii="Otitatif tepatnya apa , dan bag" w:hAnsi="Otitatif tepatnya apa , dan bag"/>
          <w:b/>
          <w:sz w:val="28"/>
          <w:szCs w:val="28"/>
        </w:rPr>
        <w:t>penafsiran yang futuristis</w:t>
      </w:r>
      <w:r w:rsidR="00810D30">
        <w:rPr>
          <w:rFonts w:ascii="Otitatif tepatnya apa , dan bag" w:hAnsi="Otitatif tepatnya apa , dan bag"/>
          <w:sz w:val="28"/>
          <w:szCs w:val="28"/>
        </w:rPr>
        <w:t xml:space="preserve">, yaitu dengan memperhitungkan perkembangan </w:t>
      </w:r>
      <w:r w:rsidR="00810D30">
        <w:rPr>
          <w:rFonts w:ascii="Otitatif tepatnya apa , dan bag" w:hAnsi="Otitatif tepatnya apa , dan bag" w:hint="eastAsia"/>
          <w:sz w:val="28"/>
          <w:szCs w:val="28"/>
        </w:rPr>
        <w:t>social</w:t>
      </w:r>
      <w:r w:rsidR="00810D30">
        <w:rPr>
          <w:rFonts w:ascii="Otitatif tepatnya apa , dan bag" w:hAnsi="Otitatif tepatnya apa , dan bag"/>
          <w:sz w:val="28"/>
          <w:szCs w:val="28"/>
        </w:rPr>
        <w:t xml:space="preserve"> dan politik di masa depan,</w:t>
      </w:r>
      <w:r w:rsidR="00437D76">
        <w:rPr>
          <w:rFonts w:ascii="Otitatif tepatnya apa , dan bag" w:hAnsi="Otitatif tepatnya apa , dan bag"/>
          <w:sz w:val="28"/>
          <w:szCs w:val="28"/>
        </w:rPr>
        <w:t xml:space="preserve"> memungkinkan</w:t>
      </w:r>
      <w:r w:rsidR="00810D30">
        <w:rPr>
          <w:rFonts w:ascii="Otitatif tepatnya apa , dan bag" w:hAnsi="Otitatif tepatnya apa , dan bag"/>
          <w:sz w:val="28"/>
          <w:szCs w:val="28"/>
        </w:rPr>
        <w:t xml:space="preserve"> satu teks konstitusi diberikan makna yang sifatnya berlaku </w:t>
      </w:r>
      <w:r w:rsidR="00437D76">
        <w:rPr>
          <w:rFonts w:ascii="Otitatif tepatnya apa , dan bag" w:hAnsi="Otitatif tepatnya apa , dan bag"/>
          <w:sz w:val="28"/>
          <w:szCs w:val="28"/>
        </w:rPr>
        <w:t xml:space="preserve">dengan </w:t>
      </w:r>
      <w:r w:rsidR="00810D30" w:rsidRPr="009B424D">
        <w:rPr>
          <w:rFonts w:ascii="Otitatif tepatnya apa , dan bag" w:hAnsi="Otitatif tepatnya apa , dan bag"/>
          <w:b/>
          <w:sz w:val="28"/>
          <w:szCs w:val="28"/>
        </w:rPr>
        <w:t>menganti</w:t>
      </w:r>
      <w:r w:rsidR="00810D30">
        <w:rPr>
          <w:rFonts w:ascii="Otitatif tepatnya apa , dan bag" w:hAnsi="Otitatif tepatnya apa , dan bag"/>
          <w:b/>
          <w:sz w:val="28"/>
          <w:szCs w:val="28"/>
        </w:rPr>
        <w:t xml:space="preserve">sipasi </w:t>
      </w:r>
      <w:r w:rsidR="00810D30">
        <w:rPr>
          <w:rFonts w:ascii="Otitatif tepatnya apa , dan bag" w:hAnsi="Otitatif tepatnya apa , dan bag"/>
          <w:sz w:val="28"/>
          <w:szCs w:val="28"/>
        </w:rPr>
        <w:t xml:space="preserve"> masa depan.</w:t>
      </w:r>
    </w:p>
    <w:p w:rsidR="000C0CBB" w:rsidRDefault="000C0CBB" w:rsidP="00A215B0">
      <w:pPr>
        <w:tabs>
          <w:tab w:val="left" w:pos="5940"/>
        </w:tabs>
        <w:spacing w:line="360" w:lineRule="auto"/>
        <w:jc w:val="both"/>
        <w:rPr>
          <w:b/>
          <w:sz w:val="28"/>
          <w:szCs w:val="28"/>
        </w:rPr>
      </w:pPr>
      <w:r>
        <w:rPr>
          <w:b/>
          <w:sz w:val="28"/>
          <w:szCs w:val="28"/>
        </w:rPr>
        <w:t>U</w:t>
      </w:r>
      <w:r w:rsidR="00810D30">
        <w:rPr>
          <w:b/>
          <w:sz w:val="28"/>
          <w:szCs w:val="28"/>
        </w:rPr>
        <w:t>JI MATERI UNDANG-UNDANG NOMOR 12 TAHUN 2012.</w:t>
      </w:r>
    </w:p>
    <w:p w:rsidR="00EF19CF" w:rsidRDefault="00EF19CF" w:rsidP="00A215B0">
      <w:pPr>
        <w:tabs>
          <w:tab w:val="left" w:pos="5940"/>
        </w:tabs>
        <w:spacing w:line="360" w:lineRule="auto"/>
        <w:jc w:val="both"/>
        <w:rPr>
          <w:sz w:val="28"/>
          <w:szCs w:val="28"/>
        </w:rPr>
      </w:pPr>
      <w:r>
        <w:rPr>
          <w:b/>
          <w:sz w:val="28"/>
          <w:szCs w:val="28"/>
        </w:rPr>
        <w:t xml:space="preserve">           </w:t>
      </w:r>
      <w:r w:rsidRPr="00EF19CF">
        <w:rPr>
          <w:sz w:val="28"/>
          <w:szCs w:val="28"/>
        </w:rPr>
        <w:t>Dalam menemukan</w:t>
      </w:r>
      <w:r>
        <w:rPr>
          <w:sz w:val="28"/>
          <w:szCs w:val="28"/>
        </w:rPr>
        <w:t xml:space="preserve"> makna norma konstitusi yang diajukan oleh Pemohon sebagai tolok ukur pengujian norma-norma yang dimohonkan untuk diuji oleh MK, dengan berpedoman pada seluruh uraian diatas, akan dilihat  dalam masing-masing :</w:t>
      </w:r>
    </w:p>
    <w:p w:rsidR="00AC3A84" w:rsidRPr="00AC3A84" w:rsidRDefault="00EF19CF" w:rsidP="00EF19CF">
      <w:pPr>
        <w:pStyle w:val="ListParagraph"/>
        <w:numPr>
          <w:ilvl w:val="0"/>
          <w:numId w:val="6"/>
        </w:numPr>
        <w:tabs>
          <w:tab w:val="left" w:pos="5940"/>
        </w:tabs>
        <w:spacing w:line="360" w:lineRule="auto"/>
        <w:jc w:val="both"/>
        <w:rPr>
          <w:rFonts w:ascii="Tahoma" w:hAnsi="Tahoma" w:cs="Tahoma"/>
          <w:sz w:val="28"/>
          <w:szCs w:val="28"/>
        </w:rPr>
      </w:pPr>
      <w:r>
        <w:rPr>
          <w:sz w:val="28"/>
          <w:szCs w:val="28"/>
        </w:rPr>
        <w:t>Alinea Keempat</w:t>
      </w:r>
      <w:r w:rsidR="00AC3A84">
        <w:rPr>
          <w:sz w:val="28"/>
          <w:szCs w:val="28"/>
        </w:rPr>
        <w:t xml:space="preserve"> Pembukaan UUD 1945 yang relevan adalah :</w:t>
      </w:r>
    </w:p>
    <w:p w:rsidR="00AC3A84" w:rsidRDefault="00AC3A84" w:rsidP="00AC3A84">
      <w:pPr>
        <w:pStyle w:val="ListParagraph"/>
        <w:tabs>
          <w:tab w:val="left" w:pos="5940"/>
        </w:tabs>
        <w:jc w:val="both"/>
        <w:rPr>
          <w:sz w:val="28"/>
          <w:szCs w:val="28"/>
        </w:rPr>
      </w:pPr>
      <w:r>
        <w:rPr>
          <w:i/>
          <w:sz w:val="28"/>
          <w:szCs w:val="28"/>
        </w:rPr>
        <w:t xml:space="preserve">”melindungi segenap bangsa Indonesia dan seluruh tumpah darah Indonesia dan untuk memajukan kesejahteraan umum, </w:t>
      </w:r>
      <w:r w:rsidRPr="00191A49">
        <w:rPr>
          <w:b/>
          <w:i/>
          <w:sz w:val="28"/>
          <w:szCs w:val="28"/>
        </w:rPr>
        <w:t>mencerdaskan kehidupan bangsa…</w:t>
      </w:r>
      <w:r>
        <w:rPr>
          <w:i/>
          <w:sz w:val="28"/>
          <w:szCs w:val="28"/>
        </w:rPr>
        <w:t>”</w:t>
      </w:r>
      <w:r w:rsidR="00191A49">
        <w:rPr>
          <w:i/>
          <w:sz w:val="28"/>
          <w:szCs w:val="28"/>
        </w:rPr>
        <w:t>.</w:t>
      </w:r>
      <w:r w:rsidR="00EF19CF" w:rsidRPr="00EF19CF">
        <w:rPr>
          <w:sz w:val="28"/>
          <w:szCs w:val="28"/>
        </w:rPr>
        <w:t xml:space="preserve"> </w:t>
      </w:r>
    </w:p>
    <w:p w:rsidR="00AC3A84" w:rsidRDefault="00AC3A84" w:rsidP="00AC3A84">
      <w:pPr>
        <w:pStyle w:val="ListParagraph"/>
        <w:tabs>
          <w:tab w:val="left" w:pos="5940"/>
        </w:tabs>
        <w:jc w:val="both"/>
        <w:rPr>
          <w:rFonts w:ascii="Tahoma" w:hAnsi="Tahoma" w:cs="Tahoma"/>
          <w:i/>
        </w:rPr>
      </w:pPr>
      <w:r w:rsidRPr="00AC3A84">
        <w:rPr>
          <w:rFonts w:ascii="Tahoma" w:hAnsi="Tahoma" w:cs="Tahoma"/>
          <w:i/>
        </w:rPr>
        <w:t xml:space="preserve">“…disusunlah Kemerdekaan Kebangsaan Indonesia itu dalam suatu Undang-Undang Dasar Negara Indonesia, yang terbentuk dalam dalam suatu susunan Negara Republik Indonesia yang berkedaulatan rakyat dengan berdasarkan kepada Ketuhanan Yang Maha Esa, Kemanusiaan yang adil dan beradab, </w:t>
      </w:r>
      <w:r w:rsidRPr="00AC3A84">
        <w:rPr>
          <w:rFonts w:ascii="Tahoma" w:hAnsi="Tahoma" w:cs="Tahoma"/>
          <w:i/>
        </w:rPr>
        <w:lastRenderedPageBreak/>
        <w:t>Persatuan Indonesia dan Kerakyatan yang dipimpin oleh hikmat kebijaksanaan dalam Permusyawaratan Perwakilan, serta dengan mewujudkan suatu keadilan social bagi seluruh rakyat Indonesia.”</w:t>
      </w:r>
      <w:r>
        <w:rPr>
          <w:rFonts w:ascii="Tahoma" w:hAnsi="Tahoma" w:cs="Tahoma"/>
          <w:i/>
        </w:rPr>
        <w:t xml:space="preserve"> </w:t>
      </w:r>
    </w:p>
    <w:p w:rsidR="00AC3A84" w:rsidRDefault="00AC3A84" w:rsidP="00AC3A84">
      <w:pPr>
        <w:pStyle w:val="ListParagraph"/>
        <w:tabs>
          <w:tab w:val="left" w:pos="5940"/>
        </w:tabs>
        <w:jc w:val="both"/>
        <w:rPr>
          <w:rFonts w:ascii="Tahoma" w:hAnsi="Tahoma" w:cs="Tahoma"/>
        </w:rPr>
      </w:pPr>
    </w:p>
    <w:p w:rsidR="00651F13" w:rsidRDefault="00AC3A84" w:rsidP="00AC3A84">
      <w:pPr>
        <w:pStyle w:val="ListParagraph"/>
        <w:tabs>
          <w:tab w:val="left" w:pos="5940"/>
        </w:tabs>
        <w:spacing w:line="360" w:lineRule="auto"/>
        <w:jc w:val="both"/>
        <w:rPr>
          <w:rFonts w:ascii="Tahoma" w:hAnsi="Tahoma" w:cs="Tahoma"/>
        </w:rPr>
      </w:pPr>
      <w:r>
        <w:rPr>
          <w:rFonts w:ascii="Tahoma" w:hAnsi="Tahoma" w:cs="Tahoma"/>
        </w:rPr>
        <w:t>Salah satu tujuan Negara yang diproklamasikan pada 17 Augustus 1945</w:t>
      </w:r>
      <w:r w:rsidR="002D6C60">
        <w:rPr>
          <w:rFonts w:ascii="Tahoma" w:hAnsi="Tahoma" w:cs="Tahoma"/>
        </w:rPr>
        <w:t xml:space="preserve">, adalah untuk </w:t>
      </w:r>
      <w:r w:rsidR="002D6C60" w:rsidRPr="00191A49">
        <w:rPr>
          <w:rFonts w:ascii="Tahoma" w:hAnsi="Tahoma" w:cs="Tahoma"/>
          <w:b/>
        </w:rPr>
        <w:t>mencerdaskan kehidupan bangsa</w:t>
      </w:r>
      <w:r w:rsidR="002D6C60">
        <w:rPr>
          <w:rFonts w:ascii="Tahoma" w:hAnsi="Tahoma" w:cs="Tahoma"/>
        </w:rPr>
        <w:t xml:space="preserve">, yang dapat dimaknai memberi </w:t>
      </w:r>
      <w:r w:rsidR="00191A49">
        <w:rPr>
          <w:rFonts w:ascii="Tahoma" w:hAnsi="Tahoma" w:cs="Tahoma"/>
        </w:rPr>
        <w:t>kesempat</w:t>
      </w:r>
      <w:r w:rsidR="002D6C60">
        <w:rPr>
          <w:rFonts w:ascii="Tahoma" w:hAnsi="Tahoma" w:cs="Tahoma"/>
        </w:rPr>
        <w:t>an kepada seluruh rakyat, siapa saja yang</w:t>
      </w:r>
      <w:r w:rsidR="00191A49">
        <w:rPr>
          <w:rFonts w:ascii="Tahoma" w:hAnsi="Tahoma" w:cs="Tahoma"/>
        </w:rPr>
        <w:t xml:space="preserve"> memenuhi syarat</w:t>
      </w:r>
      <w:r w:rsidR="002D6C60">
        <w:rPr>
          <w:rFonts w:ascii="Tahoma" w:hAnsi="Tahoma" w:cs="Tahoma"/>
        </w:rPr>
        <w:t xml:space="preserve"> untuk </w:t>
      </w:r>
      <w:r w:rsidR="00191A49">
        <w:rPr>
          <w:rFonts w:ascii="Tahoma" w:hAnsi="Tahoma" w:cs="Tahoma"/>
        </w:rPr>
        <w:t>meningkatkan</w:t>
      </w:r>
      <w:r w:rsidR="002D6C60">
        <w:rPr>
          <w:rFonts w:ascii="Tahoma" w:hAnsi="Tahoma" w:cs="Tahoma"/>
        </w:rPr>
        <w:t xml:space="preserve"> perkembangan akal budinya, untuk mampu berpikir dan bertindak dalam mempertahankan dan meningkatkan kualitas</w:t>
      </w:r>
      <w:r w:rsidR="00651F13">
        <w:rPr>
          <w:rFonts w:ascii="Tahoma" w:hAnsi="Tahoma" w:cs="Tahoma"/>
        </w:rPr>
        <w:t xml:space="preserve"> kehidupannya. </w:t>
      </w:r>
    </w:p>
    <w:p w:rsidR="00D739D2" w:rsidRPr="00997C12" w:rsidRDefault="00651F13" w:rsidP="00651F13">
      <w:pPr>
        <w:pStyle w:val="ListParagraph"/>
        <w:numPr>
          <w:ilvl w:val="0"/>
          <w:numId w:val="6"/>
        </w:numPr>
        <w:tabs>
          <w:tab w:val="left" w:pos="5940"/>
        </w:tabs>
        <w:spacing w:line="360" w:lineRule="auto"/>
        <w:jc w:val="both"/>
        <w:rPr>
          <w:rFonts w:ascii="Tahoma" w:hAnsi="Tahoma" w:cs="Tahoma"/>
          <w:sz w:val="28"/>
          <w:szCs w:val="28"/>
        </w:rPr>
      </w:pPr>
      <w:r>
        <w:rPr>
          <w:rFonts w:ascii="Tahoma" w:hAnsi="Tahoma" w:cs="Tahoma"/>
        </w:rPr>
        <w:t xml:space="preserve">Untuk mencapai tujuan tersebut UUD 1945 mengamanatkan kepada </w:t>
      </w:r>
      <w:r w:rsidRPr="00997C12">
        <w:rPr>
          <w:rFonts w:ascii="Tahoma" w:hAnsi="Tahoma" w:cs="Tahoma"/>
          <w:b/>
        </w:rPr>
        <w:t>Pemerintah</w:t>
      </w:r>
      <w:r>
        <w:rPr>
          <w:rFonts w:ascii="Tahoma" w:hAnsi="Tahoma" w:cs="Tahoma"/>
        </w:rPr>
        <w:t xml:space="preserve"> dalam Pasal 31 ayat (2) untuk </w:t>
      </w:r>
      <w:r w:rsidRPr="00997C12">
        <w:rPr>
          <w:rFonts w:ascii="Tahoma" w:hAnsi="Tahoma" w:cs="Tahoma"/>
          <w:b/>
        </w:rPr>
        <w:t>mengusahakan dan menyelenggarakan satu sistem pendidikan nasional</w:t>
      </w:r>
      <w:r>
        <w:rPr>
          <w:rFonts w:ascii="Tahoma" w:hAnsi="Tahoma" w:cs="Tahoma"/>
        </w:rPr>
        <w:t xml:space="preserve">, yang meningkatkan keimanan dan ketakwaan serta ahlak mulia dalam rangka mencerdaskan kehidupan bangsa yang diatur dengan undang-undang, dan ayat (5) mengamanatkan kepada </w:t>
      </w:r>
      <w:r w:rsidRPr="00997C12">
        <w:rPr>
          <w:rFonts w:ascii="Tahoma" w:hAnsi="Tahoma" w:cs="Tahoma"/>
          <w:b/>
        </w:rPr>
        <w:t xml:space="preserve">Pemeritah untuk memajukan ilmu pengetahuan dan teknologi </w:t>
      </w:r>
      <w:r>
        <w:rPr>
          <w:rFonts w:ascii="Tahoma" w:hAnsi="Tahoma" w:cs="Tahoma"/>
        </w:rPr>
        <w:t xml:space="preserve">dengan menjunjung tinggi nilai-nilai agama dan persatuan bangsa untuk kemajuan peradaban serta kesejahteraan umat manusia. Untuk mencapai tujuan tersebut juga Pasal 31 ayat (2)  UUD 1945 mengamanatkan bahwa </w:t>
      </w:r>
      <w:r w:rsidRPr="00997C12">
        <w:rPr>
          <w:rFonts w:ascii="Tahoma" w:hAnsi="Tahoma" w:cs="Tahoma"/>
          <w:b/>
        </w:rPr>
        <w:t>setiap warganegara wajib mengikuti pendidikan dasar dan pemerintah wajib membiayainya,</w:t>
      </w:r>
      <w:r>
        <w:rPr>
          <w:rFonts w:ascii="Tahoma" w:hAnsi="Tahoma" w:cs="Tahoma"/>
        </w:rPr>
        <w:t xml:space="preserve"> dan ayat (1) menentukan </w:t>
      </w:r>
      <w:r w:rsidRPr="00997C12">
        <w:rPr>
          <w:rFonts w:ascii="Tahoma" w:hAnsi="Tahoma" w:cs="Tahoma"/>
          <w:b/>
        </w:rPr>
        <w:t>setiap orang berhak mendapat pendidikan</w:t>
      </w:r>
      <w:r>
        <w:rPr>
          <w:rFonts w:ascii="Tahoma" w:hAnsi="Tahoma" w:cs="Tahoma"/>
        </w:rPr>
        <w:t>, dan untuk mencapainya</w:t>
      </w:r>
      <w:r w:rsidR="00D739D2">
        <w:rPr>
          <w:rFonts w:ascii="Tahoma" w:hAnsi="Tahoma" w:cs="Tahoma"/>
        </w:rPr>
        <w:t xml:space="preserve"> Ayat (4)</w:t>
      </w:r>
      <w:r>
        <w:rPr>
          <w:rFonts w:ascii="Tahoma" w:hAnsi="Tahoma" w:cs="Tahoma"/>
        </w:rPr>
        <w:t xml:space="preserve"> Negara</w:t>
      </w:r>
      <w:r w:rsidR="00D739D2">
        <w:rPr>
          <w:rFonts w:ascii="Tahoma" w:hAnsi="Tahoma" w:cs="Tahoma"/>
        </w:rPr>
        <w:t xml:space="preserve"> di amanatkan untuk</w:t>
      </w:r>
      <w:r>
        <w:rPr>
          <w:rFonts w:ascii="Tahoma" w:hAnsi="Tahoma" w:cs="Tahoma"/>
        </w:rPr>
        <w:t xml:space="preserve"> memprioritaskan anggaran pendidikan sekurang-kurangnya 20% dari anggaran pendapatan dan belanja Negara serta dari Anggaran Pendapatan dan Belanja Daerah </w:t>
      </w:r>
      <w:r w:rsidR="00D739D2">
        <w:rPr>
          <w:rFonts w:ascii="Tahoma" w:hAnsi="Tahoma" w:cs="Tahoma"/>
        </w:rPr>
        <w:t>untuk memenuhi penyelenggaraan pendidikan nasional.</w:t>
      </w:r>
    </w:p>
    <w:p w:rsidR="00997C12" w:rsidRPr="00997C12" w:rsidRDefault="00997C12" w:rsidP="00997C12">
      <w:pPr>
        <w:pStyle w:val="ListParagraph"/>
        <w:numPr>
          <w:ilvl w:val="0"/>
          <w:numId w:val="6"/>
        </w:numPr>
        <w:tabs>
          <w:tab w:val="left" w:pos="5940"/>
        </w:tabs>
        <w:spacing w:line="360" w:lineRule="auto"/>
        <w:jc w:val="both"/>
        <w:rPr>
          <w:rFonts w:ascii="Tahoma" w:hAnsi="Tahoma" w:cs="Tahoma"/>
          <w:sz w:val="28"/>
          <w:szCs w:val="28"/>
        </w:rPr>
      </w:pPr>
      <w:r>
        <w:rPr>
          <w:rFonts w:ascii="Tahoma" w:hAnsi="Tahoma" w:cs="Tahoma"/>
        </w:rPr>
        <w:t xml:space="preserve">Pasal 28C ayat (1) merumuskan bahwa setiap orang berhak mengembangkan diri melalui pemenuhan kebutuhan dasarnya, </w:t>
      </w:r>
      <w:r w:rsidRPr="00997C12">
        <w:rPr>
          <w:rFonts w:ascii="Tahoma" w:hAnsi="Tahoma" w:cs="Tahoma"/>
          <w:b/>
        </w:rPr>
        <w:t>berhak mendapat pendidikan dan memperoleh manfaat dari ilmu pengetahuan dan teknologi</w:t>
      </w:r>
      <w:r>
        <w:rPr>
          <w:rFonts w:ascii="Tahoma" w:hAnsi="Tahoma" w:cs="Tahoma"/>
        </w:rPr>
        <w:t xml:space="preserve">, seni dan budaya dan meningkatkan kualitas hidupnya demi kesejahteraan umat manusia. Sementara </w:t>
      </w:r>
      <w:r w:rsidRPr="00997C12">
        <w:rPr>
          <w:rFonts w:ascii="Tahoma" w:hAnsi="Tahoma" w:cs="Tahoma"/>
        </w:rPr>
        <w:t>Pasal 28</w:t>
      </w:r>
      <w:r>
        <w:rPr>
          <w:rFonts w:ascii="Tahoma" w:hAnsi="Tahoma" w:cs="Tahoma"/>
        </w:rPr>
        <w:t xml:space="preserve">E ayat </w:t>
      </w:r>
      <w:r>
        <w:rPr>
          <w:rFonts w:ascii="Tahoma" w:hAnsi="Tahoma" w:cs="Tahoma"/>
        </w:rPr>
        <w:lastRenderedPageBreak/>
        <w:t>(1) menentukan bahwa setiap</w:t>
      </w:r>
      <w:r w:rsidR="00861C1C">
        <w:rPr>
          <w:rFonts w:ascii="Tahoma" w:hAnsi="Tahoma" w:cs="Tahoma"/>
        </w:rPr>
        <w:t xml:space="preserve"> orang</w:t>
      </w:r>
      <w:r>
        <w:rPr>
          <w:rFonts w:ascii="Tahoma" w:hAnsi="Tahoma" w:cs="Tahoma"/>
        </w:rPr>
        <w:t xml:space="preserve"> </w:t>
      </w:r>
      <w:r w:rsidRPr="00997C12">
        <w:rPr>
          <w:rFonts w:ascii="Tahoma" w:hAnsi="Tahoma" w:cs="Tahoma"/>
          <w:b/>
        </w:rPr>
        <w:t>bebas………, memilih pendidikan dan pengajaran</w:t>
      </w:r>
      <w:r>
        <w:rPr>
          <w:rFonts w:ascii="Tahoma" w:hAnsi="Tahoma" w:cs="Tahoma"/>
        </w:rPr>
        <w:t>,…”</w:t>
      </w:r>
    </w:p>
    <w:p w:rsidR="005F21C7" w:rsidRPr="005F21C7" w:rsidRDefault="00D739D2" w:rsidP="00651F13">
      <w:pPr>
        <w:pStyle w:val="ListParagraph"/>
        <w:numPr>
          <w:ilvl w:val="0"/>
          <w:numId w:val="6"/>
        </w:numPr>
        <w:tabs>
          <w:tab w:val="left" w:pos="5940"/>
        </w:tabs>
        <w:spacing w:line="360" w:lineRule="auto"/>
        <w:jc w:val="both"/>
        <w:rPr>
          <w:rFonts w:ascii="Tahoma" w:hAnsi="Tahoma" w:cs="Tahoma"/>
          <w:sz w:val="28"/>
          <w:szCs w:val="28"/>
        </w:rPr>
      </w:pPr>
      <w:r>
        <w:rPr>
          <w:rFonts w:ascii="Tahoma" w:hAnsi="Tahoma" w:cs="Tahoma"/>
        </w:rPr>
        <w:t xml:space="preserve"> Undang-Undang Nomor 12 Tahun 2012 Tentang Pendidikan Tinggi,</w:t>
      </w:r>
      <w:r w:rsidR="005F21C7">
        <w:rPr>
          <w:rFonts w:ascii="Tahoma" w:hAnsi="Tahoma" w:cs="Tahoma"/>
        </w:rPr>
        <w:t xml:space="preserve"> sebagai perwujudan kebijakan  yang </w:t>
      </w:r>
      <w:r>
        <w:rPr>
          <w:rFonts w:ascii="Tahoma" w:hAnsi="Tahoma" w:cs="Tahoma"/>
        </w:rPr>
        <w:t xml:space="preserve"> diamanatkan</w:t>
      </w:r>
      <w:r w:rsidR="005F21C7">
        <w:rPr>
          <w:rFonts w:ascii="Tahoma" w:hAnsi="Tahoma" w:cs="Tahoma"/>
        </w:rPr>
        <w:t xml:space="preserve">, dengan pertimbangan bahwa </w:t>
      </w:r>
      <w:r>
        <w:rPr>
          <w:rFonts w:ascii="Tahoma" w:hAnsi="Tahoma" w:cs="Tahoma"/>
        </w:rPr>
        <w:t xml:space="preserve">  pendidikan tinggi yang memiliki peran strategis mencerdaskan kehidupan bangsa dan memajukan ilmu pengetahuan dan teknologi untuk meningkatkan daya saing</w:t>
      </w:r>
      <w:r w:rsidR="00861C1C">
        <w:rPr>
          <w:rFonts w:ascii="Tahoma" w:hAnsi="Tahoma" w:cs="Tahoma"/>
        </w:rPr>
        <w:t xml:space="preserve"> bangsa menghadapi globalisasi </w:t>
      </w:r>
      <w:r>
        <w:rPr>
          <w:rFonts w:ascii="Tahoma" w:hAnsi="Tahoma" w:cs="Tahoma"/>
        </w:rPr>
        <w:t xml:space="preserve"> dengan mengembangkan ilmu pengetahuan dan teknologi serta menghasilkan intelektual, ilmuwan dan/atau professional, yang terjangkau dan berkeadilan dalam memperoleh pendidikan tinggi yang bermutu dan relevan </w:t>
      </w:r>
      <w:r w:rsidR="005F21C7">
        <w:rPr>
          <w:rFonts w:ascii="Tahoma" w:hAnsi="Tahoma" w:cs="Tahoma"/>
        </w:rPr>
        <w:t>bagi kepentingan masyarakat, melakukan pengaturan dengan :</w:t>
      </w:r>
    </w:p>
    <w:p w:rsidR="005F21C7" w:rsidRPr="005F21C7" w:rsidRDefault="005F21C7" w:rsidP="005F21C7">
      <w:pPr>
        <w:pStyle w:val="ListParagraph"/>
        <w:numPr>
          <w:ilvl w:val="0"/>
          <w:numId w:val="7"/>
        </w:numPr>
        <w:tabs>
          <w:tab w:val="left" w:pos="5940"/>
        </w:tabs>
        <w:spacing w:line="360" w:lineRule="auto"/>
        <w:jc w:val="both"/>
        <w:rPr>
          <w:rFonts w:ascii="Tahoma" w:hAnsi="Tahoma" w:cs="Tahoma"/>
          <w:sz w:val="28"/>
          <w:szCs w:val="28"/>
        </w:rPr>
      </w:pPr>
      <w:r>
        <w:rPr>
          <w:rFonts w:ascii="Tahoma" w:hAnsi="Tahoma" w:cs="Tahoma"/>
        </w:rPr>
        <w:t xml:space="preserve"> memberikan </w:t>
      </w:r>
      <w:r w:rsidRPr="00D36D5B">
        <w:rPr>
          <w:rFonts w:ascii="Tahoma" w:hAnsi="Tahoma" w:cs="Tahoma"/>
          <w:b/>
        </w:rPr>
        <w:t>otonomi</w:t>
      </w:r>
      <w:r>
        <w:rPr>
          <w:rFonts w:ascii="Tahoma" w:hAnsi="Tahoma" w:cs="Tahoma"/>
        </w:rPr>
        <w:t xml:space="preserve"> bagi perguruan tinggi yang meliputi bidang akademik dan bidang non-akademik;</w:t>
      </w:r>
    </w:p>
    <w:p w:rsidR="00D36D5B" w:rsidRPr="00D36D5B" w:rsidRDefault="005F21C7" w:rsidP="005F21C7">
      <w:pPr>
        <w:pStyle w:val="ListParagraph"/>
        <w:numPr>
          <w:ilvl w:val="0"/>
          <w:numId w:val="7"/>
        </w:numPr>
        <w:tabs>
          <w:tab w:val="left" w:pos="1985"/>
          <w:tab w:val="left" w:pos="5940"/>
        </w:tabs>
        <w:spacing w:line="360" w:lineRule="auto"/>
        <w:jc w:val="both"/>
        <w:rPr>
          <w:rFonts w:ascii="Tahoma" w:hAnsi="Tahoma" w:cs="Tahoma"/>
          <w:sz w:val="28"/>
          <w:szCs w:val="28"/>
        </w:rPr>
      </w:pPr>
      <w:r>
        <w:rPr>
          <w:rFonts w:ascii="Tahoma" w:hAnsi="Tahoma" w:cs="Tahoma"/>
        </w:rPr>
        <w:t>Menentukan empat alternative   pilihan pengelolaan  perguruan tinggi, yaitu (1)</w:t>
      </w:r>
      <w:r w:rsidR="00D36D5B">
        <w:rPr>
          <w:rFonts w:ascii="Tahoma" w:hAnsi="Tahoma" w:cs="Tahoma"/>
        </w:rPr>
        <w:t xml:space="preserve"> sebagai satuan kerja Kementerian Pendidikan, (2) Perguruan Tinggi dengan Pola Pengelolaan Keuangan Badan Layanan Umum, (3) Perguruan Tinggi Negeri badan </w:t>
      </w:r>
      <w:r w:rsidR="00643B06">
        <w:rPr>
          <w:rFonts w:ascii="Tahoma" w:hAnsi="Tahoma" w:cs="Tahoma"/>
        </w:rPr>
        <w:t>hukum</w:t>
      </w:r>
      <w:r w:rsidR="00D36D5B">
        <w:rPr>
          <w:rFonts w:ascii="Tahoma" w:hAnsi="Tahoma" w:cs="Tahoma"/>
        </w:rPr>
        <w:t>, dan (4) Perguruan Tinggi Swasta.</w:t>
      </w:r>
      <w:r>
        <w:rPr>
          <w:rFonts w:ascii="Tahoma" w:hAnsi="Tahoma" w:cs="Tahoma"/>
        </w:rPr>
        <w:t xml:space="preserve"> </w:t>
      </w:r>
    </w:p>
    <w:p w:rsidR="00191A49" w:rsidRPr="00191A49" w:rsidRDefault="00D36D5B" w:rsidP="00D36D5B">
      <w:pPr>
        <w:pStyle w:val="ListParagraph"/>
        <w:numPr>
          <w:ilvl w:val="0"/>
          <w:numId w:val="6"/>
        </w:numPr>
        <w:tabs>
          <w:tab w:val="left" w:pos="1985"/>
          <w:tab w:val="left" w:pos="5940"/>
        </w:tabs>
        <w:spacing w:line="360" w:lineRule="auto"/>
        <w:jc w:val="both"/>
        <w:rPr>
          <w:rFonts w:ascii="Tahoma" w:hAnsi="Tahoma" w:cs="Tahoma"/>
          <w:sz w:val="28"/>
          <w:szCs w:val="28"/>
        </w:rPr>
      </w:pPr>
      <w:r>
        <w:rPr>
          <w:rFonts w:ascii="Tahoma" w:hAnsi="Tahoma" w:cs="Tahoma"/>
        </w:rPr>
        <w:t xml:space="preserve">Pemberian otonomi secara selektif berdasarkan evaluasi kinerja PTN oleh  Menteri dengan menerapkan pola Pengelelolaan Keuangan BLU atau dengan membentuk Badan </w:t>
      </w:r>
      <w:r w:rsidR="00643B06">
        <w:rPr>
          <w:rFonts w:ascii="Tahoma" w:hAnsi="Tahoma" w:cs="Tahoma"/>
        </w:rPr>
        <w:t>hukum</w:t>
      </w:r>
      <w:r>
        <w:rPr>
          <w:rFonts w:ascii="Tahoma" w:hAnsi="Tahoma" w:cs="Tahoma"/>
        </w:rPr>
        <w:t xml:space="preserve"> untuk menghas</w:t>
      </w:r>
      <w:r w:rsidR="00191A49">
        <w:rPr>
          <w:rFonts w:ascii="Tahoma" w:hAnsi="Tahoma" w:cs="Tahoma"/>
        </w:rPr>
        <w:t xml:space="preserve">ilkan Pendidikan Tinggi bermutu, mengindikasikan </w:t>
      </w:r>
      <w:r w:rsidR="00191A49" w:rsidRPr="00191A49">
        <w:rPr>
          <w:rFonts w:ascii="Tahoma" w:hAnsi="Tahoma" w:cs="Tahoma"/>
        </w:rPr>
        <w:t>bahwa undang-undang 12 tahun 2012 tidak melakukan penyamarataan</w:t>
      </w:r>
      <w:r w:rsidR="00191A49">
        <w:rPr>
          <w:rFonts w:ascii="Tahoma" w:hAnsi="Tahoma" w:cs="Tahoma"/>
        </w:rPr>
        <w:t xml:space="preserve"> perguruan tinggi, sejalan dengan perbedaan perkembangan wilayah, tingkat pertumbuhan ekonomi, infrastruktur dan sumber daya manusia.</w:t>
      </w:r>
    </w:p>
    <w:p w:rsidR="00191A49" w:rsidRPr="00861C1C" w:rsidRDefault="00191A49" w:rsidP="0007785A">
      <w:pPr>
        <w:pStyle w:val="ListParagraph"/>
        <w:numPr>
          <w:ilvl w:val="0"/>
          <w:numId w:val="6"/>
        </w:numPr>
        <w:tabs>
          <w:tab w:val="left" w:pos="1985"/>
          <w:tab w:val="left" w:pos="5940"/>
        </w:tabs>
        <w:spacing w:after="200" w:line="360" w:lineRule="auto"/>
        <w:jc w:val="both"/>
        <w:rPr>
          <w:rFonts w:ascii="Tahoma" w:hAnsi="Tahoma" w:cs="Tahoma"/>
          <w:b/>
        </w:rPr>
      </w:pPr>
      <w:r w:rsidRPr="00861C1C">
        <w:rPr>
          <w:rFonts w:ascii="Tahoma" w:hAnsi="Tahoma" w:cs="Tahoma"/>
        </w:rPr>
        <w:t>Bahwa Putusan MK Nomor 11-14-21-126-136/PUU-VII/2009 tertanggal 31 Maret 2010, yang telah  menyatakan Pasal 53 ayat (1) konstitusional sepanjang frasa “badan hukum pendidikan” di maknai sebagai sebutan fungsi penyelenggara pendidikan  dan bukan sebagai bentuk badan hukum</w:t>
      </w:r>
      <w:r w:rsidR="00204895" w:rsidRPr="00861C1C">
        <w:rPr>
          <w:rFonts w:ascii="Tahoma" w:hAnsi="Tahoma" w:cs="Tahoma"/>
        </w:rPr>
        <w:t xml:space="preserve"> tertentu, dengan </w:t>
      </w:r>
      <w:r w:rsidRPr="00861C1C">
        <w:rPr>
          <w:rFonts w:ascii="Tahoma" w:hAnsi="Tahoma" w:cs="Tahoma"/>
        </w:rPr>
        <w:t>pertimbangan bahwa :</w:t>
      </w:r>
      <w:r w:rsidRPr="00861C1C">
        <w:rPr>
          <w:rFonts w:ascii="Tahoma" w:hAnsi="Tahoma" w:cs="Tahoma"/>
          <w:i/>
        </w:rPr>
        <w:t xml:space="preserve"> “ badan hukum pendidikan tidak bisa diseragamkan tetapi dalam bentuknya masing-masing”.</w:t>
      </w:r>
      <w:r w:rsidR="00204895" w:rsidRPr="00861C1C">
        <w:rPr>
          <w:rFonts w:ascii="Tahoma" w:hAnsi="Tahoma" w:cs="Tahoma"/>
        </w:rPr>
        <w:t xml:space="preserve"> Hal itu telah  </w:t>
      </w:r>
      <w:r w:rsidR="00204895" w:rsidRPr="00861C1C">
        <w:rPr>
          <w:rFonts w:ascii="Tahoma" w:hAnsi="Tahoma" w:cs="Tahoma"/>
        </w:rPr>
        <w:lastRenderedPageBreak/>
        <w:t>me</w:t>
      </w:r>
      <w:r w:rsidRPr="00861C1C">
        <w:rPr>
          <w:rFonts w:ascii="Tahoma" w:hAnsi="Tahoma" w:cs="Tahoma"/>
        </w:rPr>
        <w:t>negas</w:t>
      </w:r>
      <w:r w:rsidR="00204895" w:rsidRPr="00861C1C">
        <w:rPr>
          <w:rFonts w:ascii="Tahoma" w:hAnsi="Tahoma" w:cs="Tahoma"/>
        </w:rPr>
        <w:t>k</w:t>
      </w:r>
      <w:r w:rsidRPr="00861C1C">
        <w:rPr>
          <w:rFonts w:ascii="Tahoma" w:hAnsi="Tahoma" w:cs="Tahoma"/>
        </w:rPr>
        <w:t xml:space="preserve">an </w:t>
      </w:r>
      <w:r w:rsidR="00204895" w:rsidRPr="00861C1C">
        <w:rPr>
          <w:rFonts w:ascii="Tahoma" w:hAnsi="Tahoma" w:cs="Tahoma"/>
        </w:rPr>
        <w:t xml:space="preserve">bahwa </w:t>
      </w:r>
      <w:r w:rsidRPr="00861C1C">
        <w:rPr>
          <w:rFonts w:ascii="Tahoma" w:hAnsi="Tahoma" w:cs="Tahoma"/>
        </w:rPr>
        <w:t xml:space="preserve">Pasal 53 ayat (1) tetap berlaku dan bahwa penyelenggara pendidikan itu berbadan </w:t>
      </w:r>
      <w:r w:rsidR="00643B06" w:rsidRPr="00861C1C">
        <w:rPr>
          <w:rFonts w:ascii="Tahoma" w:hAnsi="Tahoma" w:cs="Tahoma"/>
        </w:rPr>
        <w:t>hukum</w:t>
      </w:r>
      <w:r w:rsidRPr="00861C1C">
        <w:rPr>
          <w:rFonts w:ascii="Tahoma" w:hAnsi="Tahoma" w:cs="Tahoma"/>
        </w:rPr>
        <w:t>. Y</w:t>
      </w:r>
      <w:r w:rsidR="00204895" w:rsidRPr="00861C1C">
        <w:rPr>
          <w:rFonts w:ascii="Tahoma" w:hAnsi="Tahoma" w:cs="Tahoma"/>
        </w:rPr>
        <w:t xml:space="preserve">ang </w:t>
      </w:r>
      <w:r w:rsidR="00204895" w:rsidRPr="00861C1C">
        <w:rPr>
          <w:rFonts w:ascii="Tahoma" w:hAnsi="Tahoma" w:cs="Tahoma"/>
          <w:b/>
        </w:rPr>
        <w:t>tidak</w:t>
      </w:r>
      <w:r w:rsidRPr="00861C1C">
        <w:rPr>
          <w:rFonts w:ascii="Tahoma" w:hAnsi="Tahoma" w:cs="Tahoma"/>
          <w:b/>
        </w:rPr>
        <w:t xml:space="preserve"> </w:t>
      </w:r>
      <w:r w:rsidR="00204895" w:rsidRPr="00861C1C">
        <w:rPr>
          <w:rFonts w:ascii="Tahoma" w:hAnsi="Tahoma" w:cs="Tahoma"/>
          <w:b/>
        </w:rPr>
        <w:t xml:space="preserve">diperbolehkan </w:t>
      </w:r>
      <w:r w:rsidRPr="00861C1C">
        <w:rPr>
          <w:rFonts w:ascii="Tahoma" w:hAnsi="Tahoma" w:cs="Tahoma"/>
          <w:b/>
        </w:rPr>
        <w:t>adalah penyeragaman bentuk badan hukum pendidikan</w:t>
      </w:r>
      <w:r w:rsidRPr="00861C1C">
        <w:rPr>
          <w:rFonts w:ascii="Tahoma" w:hAnsi="Tahoma" w:cs="Tahoma"/>
        </w:rPr>
        <w:t xml:space="preserve"> itu dalam bentuk BHP. Oleh karenanya Pasal 53 ayat (1) tetap berlaku sebagai payung hukum penyelenggara pendidikan berbadan hukum</w:t>
      </w:r>
      <w:r w:rsidR="00187BAC" w:rsidRPr="00861C1C">
        <w:rPr>
          <w:rFonts w:ascii="Tahoma" w:hAnsi="Tahoma" w:cs="Tahoma"/>
        </w:rPr>
        <w:t xml:space="preserve">, </w:t>
      </w:r>
      <w:r w:rsidR="00204895" w:rsidRPr="00861C1C">
        <w:rPr>
          <w:rFonts w:ascii="Tahoma" w:hAnsi="Tahoma" w:cs="Tahoma"/>
        </w:rPr>
        <w:t>se</w:t>
      </w:r>
      <w:r w:rsidR="00187BAC" w:rsidRPr="00861C1C">
        <w:rPr>
          <w:rFonts w:ascii="Tahoma" w:hAnsi="Tahoma" w:cs="Tahoma"/>
        </w:rPr>
        <w:t>dan</w:t>
      </w:r>
      <w:r w:rsidR="00204895" w:rsidRPr="00861C1C">
        <w:rPr>
          <w:rFonts w:ascii="Tahoma" w:hAnsi="Tahoma" w:cs="Tahoma"/>
        </w:rPr>
        <w:t>g</w:t>
      </w:r>
      <w:r w:rsidRPr="00861C1C">
        <w:rPr>
          <w:rFonts w:ascii="Tahoma" w:hAnsi="Tahoma" w:cs="Tahoma"/>
        </w:rPr>
        <w:t xml:space="preserve"> yang dibatalkan adalah penje</w:t>
      </w:r>
      <w:r w:rsidR="00204895" w:rsidRPr="00861C1C">
        <w:rPr>
          <w:rFonts w:ascii="Tahoma" w:hAnsi="Tahoma" w:cs="Tahoma"/>
        </w:rPr>
        <w:t>lasan Pasal 53 ayat (1)</w:t>
      </w:r>
      <w:r w:rsidRPr="00861C1C">
        <w:rPr>
          <w:rFonts w:ascii="Tahoma" w:hAnsi="Tahoma" w:cs="Tahoma"/>
        </w:rPr>
        <w:t>.</w:t>
      </w:r>
      <w:r w:rsidR="00187BAC" w:rsidRPr="00861C1C">
        <w:rPr>
          <w:rFonts w:ascii="Tahoma" w:hAnsi="Tahoma" w:cs="Tahoma"/>
        </w:rPr>
        <w:t xml:space="preserve"> </w:t>
      </w:r>
    </w:p>
    <w:p w:rsidR="0007785A" w:rsidRPr="0007785A" w:rsidRDefault="00204895" w:rsidP="0007785A">
      <w:pPr>
        <w:pStyle w:val="ListParagraph"/>
        <w:numPr>
          <w:ilvl w:val="0"/>
          <w:numId w:val="6"/>
        </w:numPr>
        <w:tabs>
          <w:tab w:val="left" w:pos="1985"/>
          <w:tab w:val="left" w:pos="5940"/>
        </w:tabs>
        <w:spacing w:line="360" w:lineRule="auto"/>
        <w:jc w:val="both"/>
        <w:rPr>
          <w:rFonts w:ascii="Tahoma" w:hAnsi="Tahoma" w:cs="Tahoma"/>
          <w:sz w:val="28"/>
          <w:szCs w:val="28"/>
        </w:rPr>
      </w:pPr>
      <w:r w:rsidRPr="00861C1C">
        <w:rPr>
          <w:rFonts w:ascii="Tahoma" w:hAnsi="Tahoma" w:cs="Tahoma"/>
        </w:rPr>
        <w:t xml:space="preserve">Pemberian status badan </w:t>
      </w:r>
      <w:r w:rsidR="00643B06" w:rsidRPr="00861C1C">
        <w:rPr>
          <w:rFonts w:ascii="Tahoma" w:hAnsi="Tahoma" w:cs="Tahoma"/>
        </w:rPr>
        <w:t>hukum</w:t>
      </w:r>
      <w:r w:rsidRPr="00861C1C">
        <w:rPr>
          <w:rFonts w:ascii="Tahoma" w:hAnsi="Tahoma" w:cs="Tahoma"/>
        </w:rPr>
        <w:t xml:space="preserve"> kepada PTN oleh Pasal 65  ayat (1) UU 12 Tahun 2012, tidak relevan untuk dikaitkan dengan privatisasi</w:t>
      </w:r>
      <w:r w:rsidR="00861C1C">
        <w:rPr>
          <w:rFonts w:ascii="Tahoma" w:hAnsi="Tahoma" w:cs="Tahoma"/>
        </w:rPr>
        <w:t xml:space="preserve"> dan liberalisasi, karena</w:t>
      </w:r>
      <w:r w:rsidRPr="00861C1C">
        <w:rPr>
          <w:rFonts w:ascii="Tahoma" w:hAnsi="Tahoma" w:cs="Tahoma"/>
        </w:rPr>
        <w:t xml:space="preserve"> hal demikian dilakukan hanya untuk member</w:t>
      </w:r>
      <w:r w:rsidR="00A67C1A" w:rsidRPr="00861C1C">
        <w:rPr>
          <w:rFonts w:ascii="Tahoma" w:hAnsi="Tahoma" w:cs="Tahoma"/>
        </w:rPr>
        <w:t>i</w:t>
      </w:r>
      <w:r w:rsidRPr="00861C1C">
        <w:rPr>
          <w:rFonts w:ascii="Tahoma" w:hAnsi="Tahoma" w:cs="Tahoma"/>
        </w:rPr>
        <w:t xml:space="preserve"> dukungan bagi otonomi Perguruan Tinggi yang member keleluasaan bertindak</w:t>
      </w:r>
      <w:r w:rsidR="00A67C1A" w:rsidRPr="00861C1C">
        <w:rPr>
          <w:rFonts w:ascii="Tahoma" w:hAnsi="Tahoma" w:cs="Tahoma"/>
        </w:rPr>
        <w:t xml:space="preserve">, dan praktek yang dilakukan dalam pembentukan badan-badan </w:t>
      </w:r>
      <w:r w:rsidR="00643B06" w:rsidRPr="00861C1C">
        <w:rPr>
          <w:rFonts w:ascii="Tahoma" w:hAnsi="Tahoma" w:cs="Tahoma"/>
        </w:rPr>
        <w:t>hukum</w:t>
      </w:r>
      <w:r w:rsidR="00861C1C">
        <w:rPr>
          <w:rFonts w:ascii="Tahoma" w:hAnsi="Tahoma" w:cs="Tahoma"/>
        </w:rPr>
        <w:t xml:space="preserve"> publik</w:t>
      </w:r>
      <w:r w:rsidR="00A67C1A" w:rsidRPr="00861C1C">
        <w:rPr>
          <w:rFonts w:ascii="Tahoma" w:hAnsi="Tahoma" w:cs="Tahoma"/>
        </w:rPr>
        <w:t xml:space="preserve"> telah berlangsung dalam banyak sector, yang  dilakukan untuk menyelenggarakan kepentingan umum. Bahkan</w:t>
      </w:r>
      <w:r w:rsidR="00861C1C">
        <w:rPr>
          <w:rFonts w:ascii="Tahoma" w:hAnsi="Tahoma" w:cs="Tahoma"/>
        </w:rPr>
        <w:t xml:space="preserve"> pembentukan Bank-Bank Negara dan</w:t>
      </w:r>
      <w:r w:rsidR="00A67C1A" w:rsidRPr="00861C1C">
        <w:rPr>
          <w:rFonts w:ascii="Tahoma" w:hAnsi="Tahoma" w:cs="Tahoma"/>
        </w:rPr>
        <w:t xml:space="preserve"> Bank Indonesia yang juga melayani kepentingan umum sebagai badan </w:t>
      </w:r>
      <w:r w:rsidR="00643B06" w:rsidRPr="00861C1C">
        <w:rPr>
          <w:rFonts w:ascii="Tahoma" w:hAnsi="Tahoma" w:cs="Tahoma"/>
        </w:rPr>
        <w:t>hukum</w:t>
      </w:r>
      <w:r w:rsidR="00A67C1A" w:rsidRPr="00861C1C">
        <w:rPr>
          <w:rFonts w:ascii="Tahoma" w:hAnsi="Tahoma" w:cs="Tahoma"/>
        </w:rPr>
        <w:t xml:space="preserve"> milik Negara, </w:t>
      </w:r>
      <w:r w:rsidR="00861C1C">
        <w:rPr>
          <w:rFonts w:ascii="Tahoma" w:hAnsi="Tahoma" w:cs="Tahoma"/>
        </w:rPr>
        <w:t xml:space="preserve">tidak </w:t>
      </w:r>
      <w:r w:rsidR="00A67C1A" w:rsidRPr="00861C1C">
        <w:rPr>
          <w:rFonts w:ascii="Tahoma" w:hAnsi="Tahoma" w:cs="Tahoma"/>
        </w:rPr>
        <w:t xml:space="preserve"> diartikan sebagai privatisasi dan liberalisasi. Kekuatiran pihak tertentu tentang adanya kemungkinan PTN BH  dipailitkan, tidak beralasan, karena dengan kewenangan Negara, dapat ditetapkan mekanisme tertentu untuk menghindari hal semacam itu, seperti halnya kepailitan Bank, yang terkait erat dengan kepentingan umum dan stabilitas keuangan, harus dilakukan melalui persetujuan Menteri Keuangan.</w:t>
      </w:r>
      <w:r w:rsidR="0007785A" w:rsidRPr="00861C1C">
        <w:rPr>
          <w:rFonts w:ascii="Tahoma" w:hAnsi="Tahoma" w:cs="Tahoma"/>
          <w:sz w:val="28"/>
          <w:szCs w:val="28"/>
        </w:rPr>
        <w:t xml:space="preserve"> </w:t>
      </w:r>
    </w:p>
    <w:p w:rsidR="005A021F" w:rsidRPr="005A021F" w:rsidRDefault="00A67C1A" w:rsidP="0007785A">
      <w:pPr>
        <w:pStyle w:val="ListParagraph"/>
        <w:numPr>
          <w:ilvl w:val="0"/>
          <w:numId w:val="6"/>
        </w:numPr>
        <w:tabs>
          <w:tab w:val="left" w:pos="1985"/>
          <w:tab w:val="left" w:pos="5940"/>
        </w:tabs>
        <w:spacing w:line="360" w:lineRule="auto"/>
        <w:jc w:val="both"/>
        <w:rPr>
          <w:rFonts w:ascii="Tahoma" w:hAnsi="Tahoma" w:cs="Tahoma"/>
          <w:sz w:val="28"/>
          <w:szCs w:val="28"/>
        </w:rPr>
      </w:pPr>
      <w:r w:rsidRPr="0007785A">
        <w:rPr>
          <w:rFonts w:ascii="Tahoma" w:hAnsi="Tahoma" w:cs="Tahoma"/>
        </w:rPr>
        <w:t xml:space="preserve">Badan </w:t>
      </w:r>
      <w:r w:rsidR="00643B06">
        <w:rPr>
          <w:rFonts w:ascii="Tahoma" w:hAnsi="Tahoma" w:cs="Tahoma"/>
        </w:rPr>
        <w:t>hukum</w:t>
      </w:r>
      <w:r w:rsidR="00861C1C">
        <w:rPr>
          <w:rFonts w:ascii="Tahoma" w:hAnsi="Tahoma" w:cs="Tahoma"/>
        </w:rPr>
        <w:t xml:space="preserve"> publik</w:t>
      </w:r>
      <w:r w:rsidRPr="0007785A">
        <w:rPr>
          <w:rFonts w:ascii="Tahoma" w:hAnsi="Tahoma" w:cs="Tahoma"/>
        </w:rPr>
        <w:t xml:space="preserve"> yang dibentuk Negara atau Pemerintah, baik di tingkat pusat maupun daerah, hanya merupakan cara mempermudah pelayanan kepentingan umum, tetapi badan </w:t>
      </w:r>
      <w:r w:rsidR="00643B06">
        <w:rPr>
          <w:rFonts w:ascii="Tahoma" w:hAnsi="Tahoma" w:cs="Tahoma"/>
        </w:rPr>
        <w:t>hukum</w:t>
      </w:r>
      <w:r w:rsidRPr="0007785A">
        <w:rPr>
          <w:rFonts w:ascii="Tahoma" w:hAnsi="Tahoma" w:cs="Tahoma"/>
        </w:rPr>
        <w:t xml:space="preserve"> public demikian seperti halnya  PTN BH, adalah milik Negara dan dikuasai oleh Negara. Putusan-Putusan Mahkamah Konstitusi berkenaan dengan undang-undang tentang sumber daya alam yang memperkenankan masuknya investasi asing, dipandang tidak bertentangan dengan UUD 1945, sepanjang </w:t>
      </w:r>
      <w:r w:rsidR="007A26DA" w:rsidRPr="0007785A">
        <w:rPr>
          <w:rFonts w:ascii="Tahoma" w:hAnsi="Tahoma" w:cs="Tahoma"/>
        </w:rPr>
        <w:t xml:space="preserve"> Negara atau Pemerintah  dapat mengambil keputusan</w:t>
      </w:r>
      <w:r w:rsidR="007A26DA" w:rsidRPr="0007785A">
        <w:rPr>
          <w:rFonts w:ascii="Tahoma" w:hAnsi="Tahoma" w:cs="Tahoma"/>
          <w:b/>
        </w:rPr>
        <w:t xml:space="preserve"> </w:t>
      </w:r>
      <w:r w:rsidR="007A26DA" w:rsidRPr="0007785A">
        <w:rPr>
          <w:rFonts w:ascii="Tahoma" w:hAnsi="Tahoma" w:cs="Tahoma"/>
        </w:rPr>
        <w:t>sebagai penguasa,</w:t>
      </w:r>
      <w:r w:rsidR="0007785A" w:rsidRPr="0007785A">
        <w:rPr>
          <w:rFonts w:ascii="Tahoma" w:hAnsi="Tahoma" w:cs="Tahoma"/>
        </w:rPr>
        <w:t xml:space="preserve"> karena “ </w:t>
      </w:r>
      <w:r w:rsidR="0007785A" w:rsidRPr="0007785A">
        <w:rPr>
          <w:rFonts w:ascii="Verdana" w:hAnsi="Verdana"/>
          <w:i/>
          <w:color w:val="000080"/>
          <w:sz w:val="22"/>
          <w:szCs w:val="22"/>
          <w:lang w:val="sv-SE"/>
        </w:rPr>
        <w:t xml:space="preserve">Rakyat secara kolektif itu dikonstruksikan oleh UUD 1945 memberikan mandat kepada negara untuk melakukan fungsinya dalam mengadakan kebijakan(beleid), tindakan </w:t>
      </w:r>
      <w:r w:rsidR="0007785A" w:rsidRPr="0007785A">
        <w:rPr>
          <w:rFonts w:ascii="Verdana" w:hAnsi="Verdana"/>
          <w:i/>
          <w:color w:val="000080"/>
          <w:sz w:val="22"/>
          <w:szCs w:val="22"/>
          <w:lang w:val="sv-SE"/>
        </w:rPr>
        <w:lastRenderedPageBreak/>
        <w:t>pengurusan (bestuursdaad), pengaturan(regelendaad), pengelolaan (beheersdaad) dan pengawasan (toezichthoudensdaad)”.</w:t>
      </w:r>
      <w:r w:rsidR="0007785A">
        <w:rPr>
          <w:rStyle w:val="FootnoteReference"/>
          <w:rFonts w:ascii="Verdana" w:hAnsi="Verdana"/>
          <w:i/>
          <w:color w:val="000080"/>
          <w:sz w:val="22"/>
          <w:szCs w:val="22"/>
          <w:lang w:val="sv-SE"/>
        </w:rPr>
        <w:footnoteReference w:id="15"/>
      </w:r>
      <w:r w:rsidR="0007785A" w:rsidRPr="0007785A">
        <w:rPr>
          <w:rFonts w:ascii="Verdana" w:hAnsi="Verdana"/>
          <w:i/>
          <w:color w:val="000080"/>
          <w:lang w:val="sv-SE"/>
        </w:rPr>
        <w:t xml:space="preserve"> </w:t>
      </w:r>
      <w:r w:rsidR="0007785A" w:rsidRPr="0007785A">
        <w:rPr>
          <w:rFonts w:ascii="Verdana" w:hAnsi="Verdana"/>
          <w:color w:val="000080"/>
          <w:lang w:val="sv-SE"/>
        </w:rPr>
        <w:t xml:space="preserve"> PTN BH sebagai badan hukum publik yang dibentuk oleh negara,</w:t>
      </w:r>
      <w:r w:rsidR="0007785A">
        <w:rPr>
          <w:rFonts w:ascii="Verdana" w:hAnsi="Verdana"/>
          <w:color w:val="000080"/>
          <w:lang w:val="sv-SE"/>
        </w:rPr>
        <w:t xml:space="preserve"> d</w:t>
      </w:r>
      <w:r w:rsidR="005A021F">
        <w:rPr>
          <w:rFonts w:ascii="Verdana" w:hAnsi="Verdana"/>
          <w:color w:val="000080"/>
          <w:lang w:val="sv-SE"/>
        </w:rPr>
        <w:t>e</w:t>
      </w:r>
      <w:r w:rsidR="0007785A">
        <w:rPr>
          <w:rFonts w:ascii="Verdana" w:hAnsi="Verdana"/>
          <w:color w:val="000080"/>
          <w:lang w:val="sv-SE"/>
        </w:rPr>
        <w:t>ngan maksud mendukung otonomi yang lebih luas, tidak dimaksudkan sebagai privatisasi, karena negara tetap bertanggung jawab menyediakan anggaran, dan PTN BH wajib memberi akses yang luas  bagi mahasiswa yang tidak mampu, melalui alokasi jumlah tertentu dan bea siswa. Badan hukum milik negara demikian</w:t>
      </w:r>
      <w:r w:rsidR="0007785A" w:rsidRPr="0007785A">
        <w:rPr>
          <w:rFonts w:ascii="Verdana" w:hAnsi="Verdana"/>
          <w:color w:val="000080"/>
          <w:lang w:val="sv-SE"/>
        </w:rPr>
        <w:t xml:space="preserve"> tentu saja tunduk terhadap pengaturan, kebijakan dan  pengawasan yang dilakukan negara sepanjang berse</w:t>
      </w:r>
      <w:r w:rsidR="005A021F">
        <w:rPr>
          <w:rFonts w:ascii="Verdana" w:hAnsi="Verdana"/>
          <w:color w:val="000080"/>
          <w:lang w:val="sv-SE"/>
        </w:rPr>
        <w:t>s</w:t>
      </w:r>
      <w:r w:rsidR="0007785A" w:rsidRPr="0007785A">
        <w:rPr>
          <w:rFonts w:ascii="Verdana" w:hAnsi="Verdana"/>
          <w:color w:val="000080"/>
          <w:lang w:val="sv-SE"/>
        </w:rPr>
        <w:t>uaian dengan hukum dan konstitusi.</w:t>
      </w:r>
      <w:r w:rsidR="008A2621">
        <w:rPr>
          <w:rFonts w:ascii="Verdana" w:hAnsi="Verdana"/>
          <w:color w:val="000080"/>
          <w:lang w:val="sv-SE"/>
        </w:rPr>
        <w:t xml:space="preserve"> </w:t>
      </w:r>
    </w:p>
    <w:p w:rsidR="0007785A" w:rsidRPr="0007785A" w:rsidRDefault="008A2621" w:rsidP="0007785A">
      <w:pPr>
        <w:pStyle w:val="ListParagraph"/>
        <w:numPr>
          <w:ilvl w:val="0"/>
          <w:numId w:val="6"/>
        </w:numPr>
        <w:tabs>
          <w:tab w:val="left" w:pos="1985"/>
          <w:tab w:val="left" w:pos="5940"/>
        </w:tabs>
        <w:spacing w:line="360" w:lineRule="auto"/>
        <w:jc w:val="both"/>
        <w:rPr>
          <w:rFonts w:ascii="Tahoma" w:hAnsi="Tahoma" w:cs="Tahoma"/>
          <w:sz w:val="28"/>
          <w:szCs w:val="28"/>
        </w:rPr>
      </w:pPr>
      <w:r>
        <w:rPr>
          <w:rFonts w:ascii="Verdana" w:hAnsi="Verdana"/>
          <w:color w:val="000080"/>
          <w:lang w:val="sv-SE"/>
        </w:rPr>
        <w:t>Otonomi dan badan hukum publik merupakan cara untuk memberi keleluasaan bertindak dan mengambil keputusan secara lebih cepat</w:t>
      </w:r>
      <w:r>
        <w:rPr>
          <w:rFonts w:ascii="Verdana" w:hAnsi="Verdana"/>
          <w:i/>
          <w:color w:val="000080"/>
          <w:lang w:val="sv-SE"/>
        </w:rPr>
        <w:t xml:space="preserve"> </w:t>
      </w:r>
      <w:r w:rsidRPr="008A2621">
        <w:rPr>
          <w:rFonts w:ascii="Verdana" w:hAnsi="Verdana"/>
          <w:color w:val="000080"/>
          <w:lang w:val="sv-SE"/>
        </w:rPr>
        <w:t>dalam</w:t>
      </w:r>
      <w:r>
        <w:rPr>
          <w:rFonts w:ascii="Verdana" w:hAnsi="Verdana"/>
          <w:i/>
          <w:color w:val="000080"/>
          <w:lang w:val="sv-SE"/>
        </w:rPr>
        <w:t xml:space="preserve"> </w:t>
      </w:r>
      <w:r w:rsidRPr="005A021F">
        <w:rPr>
          <w:rFonts w:ascii="Verdana" w:hAnsi="Verdana"/>
          <w:i/>
          <w:color w:val="000080"/>
          <w:lang w:val="sv-SE"/>
        </w:rPr>
        <w:t>governance</w:t>
      </w:r>
      <w:r w:rsidR="005A021F">
        <w:rPr>
          <w:rFonts w:ascii="Verdana" w:hAnsi="Verdana"/>
          <w:color w:val="000080"/>
          <w:lang w:val="sv-SE"/>
        </w:rPr>
        <w:t xml:space="preserve"> perguruan tinggi</w:t>
      </w:r>
      <w:r>
        <w:rPr>
          <w:rFonts w:ascii="Verdana" w:hAnsi="Verdana"/>
          <w:color w:val="000080"/>
          <w:lang w:val="sv-SE"/>
        </w:rPr>
        <w:t xml:space="preserve"> yang menjadi ruang lingkup </w:t>
      </w:r>
      <w:r w:rsidRPr="008A2621">
        <w:rPr>
          <w:rFonts w:ascii="Verdana" w:hAnsi="Verdana"/>
          <w:color w:val="000080"/>
          <w:lang w:val="sv-SE"/>
        </w:rPr>
        <w:t>tugas</w:t>
      </w:r>
      <w:r>
        <w:rPr>
          <w:rFonts w:ascii="Verdana" w:hAnsi="Verdana"/>
          <w:color w:val="000080"/>
          <w:lang w:val="sv-SE"/>
        </w:rPr>
        <w:t xml:space="preserve"> dan fungsinya. Hak asasi setiap orang sebagaimana ditentukan dalam Pasal 28C ayat (1) dan Pasal 28E ayat (1) UUD 1945 untuk mendapat dan memilih pendidikan harus dimaknai sebagai akses yang terbuka, dan sepanjang UU 12 Tahun 2012 telah membuka akses tersebut dan  memberi  alokasi  dana dan jatah bagi akses mahasiswa tidak mampu secara finansial, maka tidak ada alasan untuk melihat UU 12 Tahun 2012 tersebut bertentangan dengan konstitusi.</w:t>
      </w:r>
      <w:r w:rsidR="005A021F">
        <w:rPr>
          <w:rFonts w:ascii="Verdana" w:hAnsi="Verdana"/>
          <w:color w:val="000080"/>
          <w:lang w:val="sv-SE"/>
        </w:rPr>
        <w:t xml:space="preserve"> Jikalau yang dikuatirkan adalah kemungkinan terjadinya privatisasi dan liberalisasi perguruan tinggi hanya memberi tempat bagi mereka yang mampu, maka hal demikian adalah masalah implementasi norma yang harus diatasi dengan pengawasan yang bukan menjadi kewenangan  MK, dan bukan merupakan masalah konstitusionalitas norma.</w:t>
      </w:r>
    </w:p>
    <w:p w:rsidR="00062F94" w:rsidRPr="00D36D5B" w:rsidRDefault="0007785A" w:rsidP="0007785A">
      <w:pPr>
        <w:spacing w:line="360" w:lineRule="auto"/>
        <w:ind w:firstLine="720"/>
        <w:jc w:val="both"/>
        <w:rPr>
          <w:rFonts w:ascii="Tahoma" w:hAnsi="Tahoma" w:cs="Tahoma"/>
          <w:sz w:val="28"/>
          <w:szCs w:val="28"/>
        </w:rPr>
      </w:pPr>
      <w:r>
        <w:rPr>
          <w:rFonts w:ascii="Verdana" w:hAnsi="Verdana"/>
          <w:color w:val="000080"/>
          <w:lang w:val="sv-SE"/>
        </w:rPr>
        <w:t xml:space="preserve"> </w:t>
      </w:r>
      <w:r w:rsidR="007A26DA">
        <w:rPr>
          <w:rFonts w:ascii="Tahoma" w:hAnsi="Tahoma" w:cs="Tahoma"/>
        </w:rPr>
        <w:t xml:space="preserve"> </w:t>
      </w:r>
      <w:r w:rsidR="00A67C1A">
        <w:rPr>
          <w:rFonts w:ascii="Tahoma" w:hAnsi="Tahoma" w:cs="Tahoma"/>
        </w:rPr>
        <w:t xml:space="preserve">  </w:t>
      </w:r>
      <w:r w:rsidR="00810D30" w:rsidRPr="00D36D5B">
        <w:rPr>
          <w:rFonts w:ascii="Tahoma" w:hAnsi="Tahoma" w:cs="Tahoma"/>
        </w:rPr>
        <w:t xml:space="preserve">        </w:t>
      </w:r>
      <w:r w:rsidR="00D73FDE" w:rsidRPr="00D36D5B">
        <w:rPr>
          <w:rFonts w:ascii="Tahoma" w:hAnsi="Tahoma" w:cs="Tahoma"/>
        </w:rPr>
        <w:t xml:space="preserve"> </w:t>
      </w:r>
      <w:r w:rsidR="006D609A" w:rsidRPr="00AC3A84">
        <w:t xml:space="preserve">    </w:t>
      </w:r>
    </w:p>
    <w:p w:rsidR="00062F94" w:rsidRDefault="00810BB0" w:rsidP="001F54C2">
      <w:pPr>
        <w:spacing w:line="360" w:lineRule="auto"/>
        <w:rPr>
          <w:b/>
          <w:sz w:val="28"/>
          <w:szCs w:val="28"/>
        </w:rPr>
      </w:pPr>
      <w:r>
        <w:rPr>
          <w:sz w:val="24"/>
          <w:szCs w:val="24"/>
        </w:rPr>
        <w:t xml:space="preserve"> </w:t>
      </w:r>
      <w:r w:rsidR="008A2621">
        <w:rPr>
          <w:b/>
          <w:sz w:val="28"/>
          <w:szCs w:val="28"/>
        </w:rPr>
        <w:t xml:space="preserve">          </w:t>
      </w:r>
      <w:r w:rsidR="008A2621" w:rsidRPr="008A2621">
        <w:rPr>
          <w:b/>
          <w:sz w:val="28"/>
          <w:szCs w:val="28"/>
        </w:rPr>
        <w:t>KESIM</w:t>
      </w:r>
      <w:r w:rsidR="008A2621">
        <w:rPr>
          <w:b/>
          <w:sz w:val="28"/>
          <w:szCs w:val="28"/>
        </w:rPr>
        <w:t>PULAN.</w:t>
      </w:r>
    </w:p>
    <w:p w:rsidR="00C82D6D" w:rsidRPr="008A2621" w:rsidRDefault="00C82D6D" w:rsidP="001F54C2">
      <w:pPr>
        <w:spacing w:line="360" w:lineRule="auto"/>
        <w:rPr>
          <w:sz w:val="28"/>
          <w:szCs w:val="28"/>
        </w:rPr>
      </w:pPr>
    </w:p>
    <w:p w:rsidR="00C82D6D" w:rsidRDefault="00643B06" w:rsidP="00657AA8">
      <w:pPr>
        <w:pStyle w:val="ListParagraph"/>
        <w:numPr>
          <w:ilvl w:val="0"/>
          <w:numId w:val="9"/>
        </w:numPr>
        <w:spacing w:line="360" w:lineRule="auto"/>
        <w:jc w:val="both"/>
        <w:rPr>
          <w:sz w:val="28"/>
          <w:szCs w:val="28"/>
        </w:rPr>
      </w:pPr>
      <w:r w:rsidRPr="00643B06">
        <w:rPr>
          <w:sz w:val="28"/>
          <w:szCs w:val="28"/>
        </w:rPr>
        <w:t>Konstitusi Indonesia</w:t>
      </w:r>
      <w:r w:rsidR="00E41FC9" w:rsidRPr="00643B06">
        <w:rPr>
          <w:sz w:val="28"/>
          <w:szCs w:val="28"/>
        </w:rPr>
        <w:t xml:space="preserve"> dalam UUD 1945</w:t>
      </w:r>
      <w:r w:rsidR="00810BB0" w:rsidRPr="00643B06">
        <w:rPr>
          <w:sz w:val="28"/>
          <w:szCs w:val="28"/>
        </w:rPr>
        <w:t xml:space="preserve"> adalah </w:t>
      </w:r>
      <w:r>
        <w:rPr>
          <w:sz w:val="28"/>
          <w:szCs w:val="28"/>
        </w:rPr>
        <w:t>hukum</w:t>
      </w:r>
      <w:r w:rsidR="00810BB0" w:rsidRPr="00643B06">
        <w:rPr>
          <w:sz w:val="28"/>
          <w:szCs w:val="28"/>
        </w:rPr>
        <w:t xml:space="preserve"> yang paling dasar.</w:t>
      </w:r>
      <w:r w:rsidR="00657AA8" w:rsidRPr="00643B06">
        <w:rPr>
          <w:sz w:val="28"/>
          <w:szCs w:val="28"/>
        </w:rPr>
        <w:t xml:space="preserve"> </w:t>
      </w:r>
      <w:r w:rsidR="00810BB0" w:rsidRPr="00643B06">
        <w:rPr>
          <w:sz w:val="28"/>
          <w:szCs w:val="28"/>
        </w:rPr>
        <w:t xml:space="preserve"> Penterjemahannya dalam aturan </w:t>
      </w:r>
      <w:r>
        <w:rPr>
          <w:sz w:val="28"/>
          <w:szCs w:val="28"/>
        </w:rPr>
        <w:t>hukum</w:t>
      </w:r>
      <w:r w:rsidR="00810BB0" w:rsidRPr="00643B06">
        <w:rPr>
          <w:sz w:val="28"/>
          <w:szCs w:val="28"/>
        </w:rPr>
        <w:t xml:space="preserve"> </w:t>
      </w:r>
      <w:r w:rsidR="00657AA8" w:rsidRPr="00643B06">
        <w:rPr>
          <w:sz w:val="28"/>
          <w:szCs w:val="28"/>
        </w:rPr>
        <w:t>yang mengatur kehidupan dan tujuan bernegara, dilakukan melalui</w:t>
      </w:r>
      <w:r w:rsidR="00F0706A" w:rsidRPr="00643B06">
        <w:rPr>
          <w:sz w:val="28"/>
          <w:szCs w:val="28"/>
        </w:rPr>
        <w:t xml:space="preserve"> tindakan-tindakan organ atau lembaga-lembaga Negara</w:t>
      </w:r>
      <w:r>
        <w:rPr>
          <w:sz w:val="28"/>
          <w:szCs w:val="28"/>
        </w:rPr>
        <w:t xml:space="preserve">, </w:t>
      </w:r>
      <w:r w:rsidR="00F0706A" w:rsidRPr="00643B06">
        <w:rPr>
          <w:sz w:val="28"/>
          <w:szCs w:val="28"/>
        </w:rPr>
        <w:t xml:space="preserve"> baik ditingkat pusat maupun d</w:t>
      </w:r>
      <w:r w:rsidR="00657AA8" w:rsidRPr="00643B06">
        <w:rPr>
          <w:sz w:val="28"/>
          <w:szCs w:val="28"/>
        </w:rPr>
        <w:t>i tingkat daerah, dalam bentuk peraturan perundang-undangan dan kebijakan pemerintahan.</w:t>
      </w:r>
    </w:p>
    <w:p w:rsidR="00810BB0" w:rsidRPr="00643B06" w:rsidRDefault="00657AA8" w:rsidP="00C82D6D">
      <w:pPr>
        <w:pStyle w:val="ListParagraph"/>
        <w:spacing w:line="360" w:lineRule="auto"/>
        <w:ind w:left="960"/>
        <w:jc w:val="both"/>
        <w:rPr>
          <w:sz w:val="28"/>
          <w:szCs w:val="28"/>
        </w:rPr>
      </w:pPr>
      <w:r w:rsidRPr="00643B06">
        <w:rPr>
          <w:sz w:val="28"/>
          <w:szCs w:val="28"/>
        </w:rPr>
        <w:t xml:space="preserve"> </w:t>
      </w:r>
    </w:p>
    <w:p w:rsidR="00D129F6" w:rsidRDefault="00657AA8" w:rsidP="00657AA8">
      <w:pPr>
        <w:pStyle w:val="ListParagraph"/>
        <w:numPr>
          <w:ilvl w:val="0"/>
          <w:numId w:val="9"/>
        </w:numPr>
        <w:spacing w:line="360" w:lineRule="auto"/>
        <w:jc w:val="both"/>
        <w:rPr>
          <w:sz w:val="28"/>
          <w:szCs w:val="28"/>
        </w:rPr>
      </w:pPr>
      <w:r w:rsidRPr="00643B06">
        <w:rPr>
          <w:sz w:val="28"/>
          <w:szCs w:val="28"/>
        </w:rPr>
        <w:t>Dalam Pengujian konstitusionalitas norma dan kebijakan dalam undang-</w:t>
      </w:r>
      <w:r>
        <w:rPr>
          <w:sz w:val="28"/>
          <w:szCs w:val="28"/>
        </w:rPr>
        <w:t>undang yang dibentuk pada umumnya dan</w:t>
      </w:r>
      <w:r w:rsidR="005A021F">
        <w:rPr>
          <w:sz w:val="28"/>
          <w:szCs w:val="28"/>
        </w:rPr>
        <w:t xml:space="preserve"> ketika dalam proses pengujian tidak terjadi pertentangan norma yang diuji secara diametral dengan norma konstitusi sebagai batu uji, maka pengujian dilakukan dengan merumuskan batas terluar konstitusi  sebagai </w:t>
      </w:r>
      <w:r w:rsidR="005A021F" w:rsidRPr="005A021F">
        <w:rPr>
          <w:i/>
          <w:sz w:val="28"/>
          <w:szCs w:val="28"/>
        </w:rPr>
        <w:t>constitutional</w:t>
      </w:r>
      <w:r w:rsidR="005A021F">
        <w:rPr>
          <w:sz w:val="28"/>
          <w:szCs w:val="28"/>
        </w:rPr>
        <w:t xml:space="preserve"> </w:t>
      </w:r>
      <w:r w:rsidR="005A021F" w:rsidRPr="005A021F">
        <w:rPr>
          <w:i/>
          <w:sz w:val="28"/>
          <w:szCs w:val="28"/>
        </w:rPr>
        <w:t>boundary</w:t>
      </w:r>
      <w:r w:rsidR="005A021F">
        <w:rPr>
          <w:sz w:val="28"/>
          <w:szCs w:val="28"/>
        </w:rPr>
        <w:t>, yang dibentuk melalui penafsiran</w:t>
      </w:r>
      <w:r w:rsidR="00D129F6">
        <w:rPr>
          <w:sz w:val="28"/>
          <w:szCs w:val="28"/>
        </w:rPr>
        <w:t>, sebagai ukuran konstitusionalitas norma.</w:t>
      </w:r>
    </w:p>
    <w:p w:rsidR="00C82D6D" w:rsidRPr="00C82D6D" w:rsidRDefault="00C82D6D" w:rsidP="00C82D6D">
      <w:pPr>
        <w:pStyle w:val="ListParagraph"/>
        <w:rPr>
          <w:sz w:val="28"/>
          <w:szCs w:val="28"/>
        </w:rPr>
      </w:pPr>
    </w:p>
    <w:p w:rsidR="00C82D6D" w:rsidRDefault="00C82D6D" w:rsidP="00C82D6D">
      <w:pPr>
        <w:pStyle w:val="ListParagraph"/>
        <w:spacing w:line="360" w:lineRule="auto"/>
        <w:ind w:left="960"/>
        <w:jc w:val="both"/>
        <w:rPr>
          <w:sz w:val="28"/>
          <w:szCs w:val="28"/>
        </w:rPr>
      </w:pPr>
    </w:p>
    <w:p w:rsidR="00657AA8" w:rsidRDefault="00D129F6" w:rsidP="00657AA8">
      <w:pPr>
        <w:pStyle w:val="ListParagraph"/>
        <w:numPr>
          <w:ilvl w:val="0"/>
          <w:numId w:val="9"/>
        </w:numPr>
        <w:spacing w:line="360" w:lineRule="auto"/>
        <w:jc w:val="both"/>
        <w:rPr>
          <w:sz w:val="28"/>
          <w:szCs w:val="28"/>
        </w:rPr>
      </w:pPr>
      <w:r>
        <w:rPr>
          <w:sz w:val="28"/>
          <w:szCs w:val="28"/>
        </w:rPr>
        <w:t>Khusus dalam</w:t>
      </w:r>
      <w:r w:rsidR="00657AA8">
        <w:rPr>
          <w:sz w:val="28"/>
          <w:szCs w:val="28"/>
        </w:rPr>
        <w:t xml:space="preserve"> pengujian konstitusionalias UU 12 tahun 2012 Tentang  Pendidikan tinggi</w:t>
      </w:r>
      <w:r>
        <w:rPr>
          <w:sz w:val="28"/>
          <w:szCs w:val="28"/>
        </w:rPr>
        <w:t xml:space="preserve"> ukuran konstitusionalitas norma</w:t>
      </w:r>
      <w:r w:rsidR="00C82D6D">
        <w:rPr>
          <w:sz w:val="28"/>
          <w:szCs w:val="28"/>
        </w:rPr>
        <w:t xml:space="preserve"> dalam bentuk batas terluar </w:t>
      </w:r>
      <w:r w:rsidR="00657AA8">
        <w:rPr>
          <w:sz w:val="28"/>
          <w:szCs w:val="28"/>
        </w:rPr>
        <w:t>(</w:t>
      </w:r>
      <w:r w:rsidR="00657AA8">
        <w:rPr>
          <w:i/>
          <w:sz w:val="28"/>
          <w:szCs w:val="28"/>
        </w:rPr>
        <w:t>constitutional boundary)</w:t>
      </w:r>
      <w:r>
        <w:rPr>
          <w:sz w:val="28"/>
          <w:szCs w:val="28"/>
        </w:rPr>
        <w:t xml:space="preserve"> yang dapat diidentifikasi yaitu </w:t>
      </w:r>
      <w:r w:rsidR="00657AA8">
        <w:rPr>
          <w:sz w:val="28"/>
          <w:szCs w:val="28"/>
        </w:rPr>
        <w:t xml:space="preserve"> peningkatan</w:t>
      </w:r>
      <w:r w:rsidR="00C82D6D">
        <w:rPr>
          <w:sz w:val="28"/>
          <w:szCs w:val="28"/>
        </w:rPr>
        <w:t xml:space="preserve"> </w:t>
      </w:r>
      <w:r w:rsidR="00657AA8">
        <w:rPr>
          <w:sz w:val="28"/>
          <w:szCs w:val="28"/>
        </w:rPr>
        <w:t xml:space="preserve"> kecerdasan bangsa, hak warganegara atas pendidikan, akses bagi yang tidak mampu secara financial dan hak penguasaan Negara</w:t>
      </w:r>
      <w:r w:rsidR="00643B06">
        <w:rPr>
          <w:sz w:val="28"/>
          <w:szCs w:val="28"/>
        </w:rPr>
        <w:t xml:space="preserve">  atas badan hukum milik Negara,</w:t>
      </w:r>
      <w:r>
        <w:rPr>
          <w:sz w:val="28"/>
          <w:szCs w:val="28"/>
        </w:rPr>
        <w:t xml:space="preserve">  dapat diperhadapkan dengan norma yang dimohon untuk diuji,</w:t>
      </w:r>
      <w:r w:rsidR="0002590C">
        <w:rPr>
          <w:sz w:val="28"/>
          <w:szCs w:val="28"/>
        </w:rPr>
        <w:t xml:space="preserve"> apakah</w:t>
      </w:r>
      <w:r>
        <w:rPr>
          <w:sz w:val="28"/>
          <w:szCs w:val="28"/>
        </w:rPr>
        <w:t xml:space="preserve"> benar</w:t>
      </w:r>
      <w:r w:rsidR="00657AA8">
        <w:rPr>
          <w:sz w:val="28"/>
          <w:szCs w:val="28"/>
        </w:rPr>
        <w:t xml:space="preserve">  strategi dalam bentuk otonomi dan pemberian status badan </w:t>
      </w:r>
      <w:r w:rsidR="00643B06">
        <w:rPr>
          <w:sz w:val="28"/>
          <w:szCs w:val="28"/>
        </w:rPr>
        <w:t>hukum</w:t>
      </w:r>
      <w:r w:rsidR="00657AA8">
        <w:rPr>
          <w:sz w:val="28"/>
          <w:szCs w:val="28"/>
        </w:rPr>
        <w:t xml:space="preserve"> kepada Pergurun Tingi tertentu secara selektif, dalam kerangka membangun kem</w:t>
      </w:r>
      <w:r w:rsidR="00643B06">
        <w:rPr>
          <w:sz w:val="28"/>
          <w:szCs w:val="28"/>
        </w:rPr>
        <w:t>ampuan bersaing  di antara</w:t>
      </w:r>
      <w:r w:rsidR="00657AA8">
        <w:rPr>
          <w:sz w:val="28"/>
          <w:szCs w:val="28"/>
        </w:rPr>
        <w:t xml:space="preserve"> bangsa</w:t>
      </w:r>
      <w:r w:rsidR="00643B06">
        <w:rPr>
          <w:sz w:val="28"/>
          <w:szCs w:val="28"/>
        </w:rPr>
        <w:t xml:space="preserve"> dan negara</w:t>
      </w:r>
      <w:r w:rsidR="00657AA8">
        <w:rPr>
          <w:sz w:val="28"/>
          <w:szCs w:val="28"/>
        </w:rPr>
        <w:t xml:space="preserve"> yang terbuka secara regional dan global,</w:t>
      </w:r>
      <w:r w:rsidR="0002590C">
        <w:rPr>
          <w:sz w:val="28"/>
          <w:szCs w:val="28"/>
        </w:rPr>
        <w:t xml:space="preserve"> </w:t>
      </w:r>
      <w:r w:rsidR="00E41FC9">
        <w:rPr>
          <w:sz w:val="28"/>
          <w:szCs w:val="28"/>
        </w:rPr>
        <w:t xml:space="preserve"> melanggar </w:t>
      </w:r>
      <w:r w:rsidR="00E41FC9">
        <w:rPr>
          <w:sz w:val="28"/>
          <w:szCs w:val="28"/>
        </w:rPr>
        <w:lastRenderedPageBreak/>
        <w:t>batas-batas yang ditentukan dalam konstitusi</w:t>
      </w:r>
      <w:r>
        <w:rPr>
          <w:sz w:val="28"/>
          <w:szCs w:val="28"/>
        </w:rPr>
        <w:t>, dan apakah terhambat akses bagi kelompok yang kurang mampu secara financial.</w:t>
      </w:r>
    </w:p>
    <w:p w:rsidR="00C82D6D" w:rsidRPr="00E41FC9" w:rsidRDefault="00C82D6D" w:rsidP="00C82D6D">
      <w:pPr>
        <w:pStyle w:val="ListParagraph"/>
        <w:spacing w:line="360" w:lineRule="auto"/>
        <w:ind w:left="960"/>
        <w:jc w:val="both"/>
        <w:rPr>
          <w:sz w:val="28"/>
          <w:szCs w:val="28"/>
        </w:rPr>
      </w:pPr>
    </w:p>
    <w:p w:rsidR="00C82D6D" w:rsidRDefault="00E41FC9" w:rsidP="00657AA8">
      <w:pPr>
        <w:pStyle w:val="ListParagraph"/>
        <w:numPr>
          <w:ilvl w:val="0"/>
          <w:numId w:val="9"/>
        </w:numPr>
        <w:spacing w:line="360" w:lineRule="auto"/>
        <w:jc w:val="both"/>
        <w:rPr>
          <w:sz w:val="28"/>
          <w:szCs w:val="28"/>
        </w:rPr>
      </w:pPr>
      <w:r w:rsidRPr="00E41FC9">
        <w:rPr>
          <w:sz w:val="28"/>
          <w:szCs w:val="28"/>
        </w:rPr>
        <w:t>Konteks yang meliputi penentuan kebijakan dan strategi pendidikan</w:t>
      </w:r>
      <w:r>
        <w:rPr>
          <w:sz w:val="28"/>
          <w:szCs w:val="28"/>
        </w:rPr>
        <w:t xml:space="preserve">  seperti persainga</w:t>
      </w:r>
      <w:r w:rsidR="00C82D6D">
        <w:rPr>
          <w:sz w:val="28"/>
          <w:szCs w:val="28"/>
        </w:rPr>
        <w:t>n regional dan global,   kemampuan</w:t>
      </w:r>
      <w:r>
        <w:rPr>
          <w:sz w:val="28"/>
          <w:szCs w:val="28"/>
        </w:rPr>
        <w:t xml:space="preserve"> SDM</w:t>
      </w:r>
      <w:r w:rsidR="0002590C">
        <w:rPr>
          <w:sz w:val="28"/>
          <w:szCs w:val="28"/>
        </w:rPr>
        <w:t>,</w:t>
      </w:r>
      <w:r>
        <w:rPr>
          <w:sz w:val="28"/>
          <w:szCs w:val="28"/>
        </w:rPr>
        <w:t xml:space="preserve"> infra struktur,  </w:t>
      </w:r>
      <w:r w:rsidR="00C82D6D">
        <w:rPr>
          <w:sz w:val="28"/>
          <w:szCs w:val="28"/>
        </w:rPr>
        <w:t xml:space="preserve">kondisi wilayah dan  masyarakat  serta </w:t>
      </w:r>
      <w:r>
        <w:rPr>
          <w:sz w:val="28"/>
          <w:szCs w:val="28"/>
        </w:rPr>
        <w:t xml:space="preserve"> Perguruan Tinggi </w:t>
      </w:r>
      <w:r w:rsidR="00C82D6D">
        <w:rPr>
          <w:sz w:val="28"/>
          <w:szCs w:val="28"/>
        </w:rPr>
        <w:t>yang tidak merata</w:t>
      </w:r>
      <w:r w:rsidR="0002590C">
        <w:rPr>
          <w:sz w:val="28"/>
          <w:szCs w:val="28"/>
        </w:rPr>
        <w:t>, menyebabkan</w:t>
      </w:r>
      <w:r>
        <w:rPr>
          <w:sz w:val="28"/>
          <w:szCs w:val="28"/>
        </w:rPr>
        <w:t xml:space="preserve"> strategi</w:t>
      </w:r>
      <w:r w:rsidR="0002590C">
        <w:rPr>
          <w:sz w:val="28"/>
          <w:szCs w:val="28"/>
        </w:rPr>
        <w:t xml:space="preserve"> dan</w:t>
      </w:r>
      <w:r>
        <w:rPr>
          <w:sz w:val="28"/>
          <w:szCs w:val="28"/>
        </w:rPr>
        <w:t xml:space="preserve"> bentuk pilihan kelembagaan dalam pengelolaan pendidikan  merupakan keniscayaan dan tidak bertentangan dengan konstitusi.</w:t>
      </w:r>
    </w:p>
    <w:p w:rsidR="00C82D6D" w:rsidRPr="00C82D6D" w:rsidRDefault="00C82D6D" w:rsidP="00C82D6D">
      <w:pPr>
        <w:pStyle w:val="ListParagraph"/>
        <w:rPr>
          <w:sz w:val="28"/>
          <w:szCs w:val="28"/>
        </w:rPr>
      </w:pPr>
    </w:p>
    <w:p w:rsidR="00E41FC9" w:rsidRDefault="0002590C" w:rsidP="00C82D6D">
      <w:pPr>
        <w:pStyle w:val="ListParagraph"/>
        <w:spacing w:line="360" w:lineRule="auto"/>
        <w:ind w:left="960"/>
        <w:jc w:val="both"/>
        <w:rPr>
          <w:sz w:val="28"/>
          <w:szCs w:val="28"/>
        </w:rPr>
      </w:pPr>
      <w:r>
        <w:rPr>
          <w:sz w:val="28"/>
          <w:szCs w:val="28"/>
        </w:rPr>
        <w:t xml:space="preserve"> </w:t>
      </w:r>
    </w:p>
    <w:p w:rsidR="00C82D6D" w:rsidRPr="00C82D6D" w:rsidRDefault="0002590C" w:rsidP="00657AA8">
      <w:pPr>
        <w:pStyle w:val="ListParagraph"/>
        <w:numPr>
          <w:ilvl w:val="0"/>
          <w:numId w:val="9"/>
        </w:numPr>
        <w:spacing w:line="360" w:lineRule="auto"/>
        <w:jc w:val="both"/>
        <w:rPr>
          <w:sz w:val="28"/>
          <w:szCs w:val="28"/>
        </w:rPr>
      </w:pPr>
      <w:r w:rsidRPr="002D6473">
        <w:rPr>
          <w:rFonts w:ascii="Tahoma" w:hAnsi="Tahoma" w:cs="Tahoma"/>
        </w:rPr>
        <w:t>Putusan MK</w:t>
      </w:r>
      <w:r>
        <w:rPr>
          <w:rFonts w:ascii="Tahoma" w:hAnsi="Tahoma" w:cs="Tahoma"/>
        </w:rPr>
        <w:t xml:space="preserve"> Nomor 11-14-21-126-136/PUU-VII/2009 tertanggal 31 Maret 2010,</w:t>
      </w:r>
      <w:r w:rsidR="00643B06">
        <w:rPr>
          <w:rFonts w:ascii="Tahoma" w:hAnsi="Tahoma" w:cs="Tahoma"/>
        </w:rPr>
        <w:t xml:space="preserve">  </w:t>
      </w:r>
      <w:r w:rsidR="00C82D6D">
        <w:rPr>
          <w:rFonts w:ascii="Tahoma" w:hAnsi="Tahoma" w:cs="Tahoma"/>
        </w:rPr>
        <w:t xml:space="preserve">telah </w:t>
      </w:r>
      <w:r w:rsidRPr="002D6473">
        <w:rPr>
          <w:rFonts w:ascii="Tahoma" w:hAnsi="Tahoma" w:cs="Tahoma"/>
        </w:rPr>
        <w:t xml:space="preserve">menyatakan </w:t>
      </w:r>
      <w:r w:rsidR="00D129F6">
        <w:rPr>
          <w:rFonts w:ascii="Tahoma" w:hAnsi="Tahoma" w:cs="Tahoma"/>
        </w:rPr>
        <w:t xml:space="preserve">bahwa </w:t>
      </w:r>
      <w:r w:rsidRPr="002D6473">
        <w:rPr>
          <w:rFonts w:ascii="Tahoma" w:hAnsi="Tahoma" w:cs="Tahoma"/>
        </w:rPr>
        <w:t xml:space="preserve">Pasal 53 ayat (1) konstitusional sepanjang frasa “badan </w:t>
      </w:r>
      <w:r>
        <w:rPr>
          <w:rFonts w:ascii="Tahoma" w:hAnsi="Tahoma" w:cs="Tahoma"/>
        </w:rPr>
        <w:t>hukum</w:t>
      </w:r>
      <w:r w:rsidRPr="002D6473">
        <w:rPr>
          <w:rFonts w:ascii="Tahoma" w:hAnsi="Tahoma" w:cs="Tahoma"/>
        </w:rPr>
        <w:t xml:space="preserve"> pendidikan” di maknai sebagai sebutan fungsi penyelenggara pendidikan  dan bukan sebagai bentuk badan </w:t>
      </w:r>
      <w:r>
        <w:rPr>
          <w:rFonts w:ascii="Tahoma" w:hAnsi="Tahoma" w:cs="Tahoma"/>
        </w:rPr>
        <w:t>hukum tertentu</w:t>
      </w:r>
      <w:r w:rsidR="00643B06">
        <w:rPr>
          <w:rFonts w:ascii="Tahoma" w:hAnsi="Tahoma" w:cs="Tahoma"/>
        </w:rPr>
        <w:t>, sehingga</w:t>
      </w:r>
      <w:r>
        <w:rPr>
          <w:rFonts w:ascii="Tahoma" w:hAnsi="Tahoma" w:cs="Tahoma"/>
        </w:rPr>
        <w:t xml:space="preserve"> </w:t>
      </w:r>
      <w:r w:rsidRPr="002D6473">
        <w:rPr>
          <w:rFonts w:ascii="Tahoma" w:hAnsi="Tahoma" w:cs="Tahoma"/>
        </w:rPr>
        <w:t xml:space="preserve">Pasal 53 ayat (1) </w:t>
      </w:r>
      <w:r>
        <w:rPr>
          <w:rFonts w:ascii="Tahoma" w:hAnsi="Tahoma" w:cs="Tahoma"/>
        </w:rPr>
        <w:t xml:space="preserve">tetap berlaku, </w:t>
      </w:r>
      <w:r w:rsidRPr="002D6473">
        <w:rPr>
          <w:rFonts w:ascii="Tahoma" w:hAnsi="Tahoma" w:cs="Tahoma"/>
        </w:rPr>
        <w:t xml:space="preserve">bahwa penyelenggara pendidikan itu berbadan </w:t>
      </w:r>
      <w:r w:rsidR="00643B06">
        <w:rPr>
          <w:rFonts w:ascii="Tahoma" w:hAnsi="Tahoma" w:cs="Tahoma"/>
        </w:rPr>
        <w:t>hukum</w:t>
      </w:r>
      <w:r>
        <w:rPr>
          <w:rFonts w:ascii="Tahoma" w:hAnsi="Tahoma" w:cs="Tahoma"/>
        </w:rPr>
        <w:t>.</w:t>
      </w:r>
    </w:p>
    <w:p w:rsidR="0002590C" w:rsidRDefault="0002590C" w:rsidP="00C82D6D">
      <w:pPr>
        <w:pStyle w:val="ListParagraph"/>
        <w:spacing w:line="360" w:lineRule="auto"/>
        <w:ind w:left="960"/>
        <w:jc w:val="both"/>
        <w:rPr>
          <w:sz w:val="28"/>
          <w:szCs w:val="28"/>
        </w:rPr>
      </w:pPr>
      <w:r>
        <w:rPr>
          <w:rFonts w:ascii="Tahoma" w:hAnsi="Tahoma" w:cs="Tahoma"/>
        </w:rPr>
        <w:t xml:space="preserve"> </w:t>
      </w:r>
    </w:p>
    <w:p w:rsidR="00E41FC9" w:rsidRDefault="00E41FC9" w:rsidP="00657AA8">
      <w:pPr>
        <w:pStyle w:val="ListParagraph"/>
        <w:numPr>
          <w:ilvl w:val="0"/>
          <w:numId w:val="9"/>
        </w:numPr>
        <w:spacing w:line="360" w:lineRule="auto"/>
        <w:jc w:val="both"/>
        <w:rPr>
          <w:sz w:val="28"/>
          <w:szCs w:val="28"/>
        </w:rPr>
      </w:pPr>
      <w:r>
        <w:rPr>
          <w:sz w:val="28"/>
          <w:szCs w:val="28"/>
        </w:rPr>
        <w:t>Idee Negara kesejahteraan dan</w:t>
      </w:r>
      <w:r w:rsidR="00C82D6D">
        <w:rPr>
          <w:sz w:val="28"/>
          <w:szCs w:val="28"/>
        </w:rPr>
        <w:t xml:space="preserve"> </w:t>
      </w:r>
      <w:r>
        <w:rPr>
          <w:sz w:val="28"/>
          <w:szCs w:val="28"/>
        </w:rPr>
        <w:t xml:space="preserve"> </w:t>
      </w:r>
      <w:r w:rsidR="00D129F6">
        <w:rPr>
          <w:sz w:val="28"/>
          <w:szCs w:val="28"/>
        </w:rPr>
        <w:t>hak asasi yang bersifat sosial, ekonomi dan k</w:t>
      </w:r>
      <w:r>
        <w:rPr>
          <w:sz w:val="28"/>
          <w:szCs w:val="28"/>
        </w:rPr>
        <w:t xml:space="preserve">ultural yang telah menjadi hak konstitusional dalam UUD 1945, tidak diartikan sebagai etatisme, melainkan membuka ruang bahwa sinergi antara intervensi Negara </w:t>
      </w:r>
      <w:r w:rsidR="00643B06">
        <w:rPr>
          <w:sz w:val="28"/>
          <w:szCs w:val="28"/>
        </w:rPr>
        <w:t>dengan inisiatif masyarakat</w:t>
      </w:r>
      <w:r w:rsidR="00C82D6D">
        <w:rPr>
          <w:sz w:val="28"/>
          <w:szCs w:val="28"/>
        </w:rPr>
        <w:t xml:space="preserve"> diperlukan</w:t>
      </w:r>
      <w:r w:rsidR="00643B06">
        <w:rPr>
          <w:sz w:val="28"/>
          <w:szCs w:val="28"/>
        </w:rPr>
        <w:t>,</w:t>
      </w:r>
      <w:r>
        <w:rPr>
          <w:sz w:val="28"/>
          <w:szCs w:val="28"/>
        </w:rPr>
        <w:t xml:space="preserve"> untuk mencapai tuju</w:t>
      </w:r>
      <w:r w:rsidR="00643B06">
        <w:rPr>
          <w:sz w:val="28"/>
          <w:szCs w:val="28"/>
        </w:rPr>
        <w:t>an bernegara secara efektif dan efisien.</w:t>
      </w:r>
    </w:p>
    <w:p w:rsidR="000359BF" w:rsidRPr="000359BF" w:rsidRDefault="000359BF" w:rsidP="000359BF">
      <w:pPr>
        <w:pStyle w:val="ListParagraph"/>
        <w:rPr>
          <w:sz w:val="28"/>
          <w:szCs w:val="28"/>
        </w:rPr>
      </w:pPr>
    </w:p>
    <w:p w:rsidR="000359BF" w:rsidRDefault="000359BF" w:rsidP="000359BF">
      <w:pPr>
        <w:pStyle w:val="ListParagraph"/>
        <w:spacing w:line="360" w:lineRule="auto"/>
        <w:ind w:left="960"/>
        <w:jc w:val="both"/>
        <w:rPr>
          <w:sz w:val="28"/>
          <w:szCs w:val="28"/>
        </w:rPr>
      </w:pPr>
    </w:p>
    <w:p w:rsidR="0002590C" w:rsidRPr="000359BF" w:rsidRDefault="0002590C" w:rsidP="00657AA8">
      <w:pPr>
        <w:pStyle w:val="ListParagraph"/>
        <w:numPr>
          <w:ilvl w:val="0"/>
          <w:numId w:val="9"/>
        </w:numPr>
        <w:spacing w:line="360" w:lineRule="auto"/>
        <w:jc w:val="both"/>
        <w:rPr>
          <w:sz w:val="28"/>
          <w:szCs w:val="28"/>
        </w:rPr>
      </w:pPr>
      <w:r w:rsidRPr="0002590C">
        <w:rPr>
          <w:rFonts w:ascii="Tahoma" w:hAnsi="Tahoma" w:cs="Tahoma"/>
        </w:rPr>
        <w:t xml:space="preserve">Otonomi dan PTN BH Perguruan Tinggi tunduk pada </w:t>
      </w:r>
      <w:r w:rsidR="00643B06">
        <w:rPr>
          <w:rFonts w:ascii="Tahoma" w:hAnsi="Tahoma" w:cs="Tahoma"/>
        </w:rPr>
        <w:t>hukum</w:t>
      </w:r>
      <w:r w:rsidRPr="0002590C">
        <w:rPr>
          <w:rFonts w:ascii="Tahoma" w:hAnsi="Tahoma" w:cs="Tahoma"/>
        </w:rPr>
        <w:t xml:space="preserve"> negara, karena  </w:t>
      </w:r>
      <w:r w:rsidRPr="0007785A">
        <w:rPr>
          <w:rFonts w:ascii="Tahoma" w:hAnsi="Tahoma" w:cs="Tahoma"/>
        </w:rPr>
        <w:t>Negara atau Pemerintah  dapat mengambil keputusan</w:t>
      </w:r>
      <w:r w:rsidRPr="0007785A">
        <w:rPr>
          <w:rFonts w:ascii="Tahoma" w:hAnsi="Tahoma" w:cs="Tahoma"/>
          <w:b/>
        </w:rPr>
        <w:t xml:space="preserve"> </w:t>
      </w:r>
      <w:r w:rsidRPr="0007785A">
        <w:rPr>
          <w:rFonts w:ascii="Tahoma" w:hAnsi="Tahoma" w:cs="Tahoma"/>
        </w:rPr>
        <w:t>sebagai penguasa,</w:t>
      </w:r>
      <w:r w:rsidR="00643B06">
        <w:rPr>
          <w:rFonts w:ascii="Tahoma" w:hAnsi="Tahoma" w:cs="Tahoma"/>
        </w:rPr>
        <w:t xml:space="preserve"> atas dasar</w:t>
      </w:r>
      <w:r w:rsidRPr="0007785A">
        <w:rPr>
          <w:rFonts w:ascii="Tahoma" w:hAnsi="Tahoma" w:cs="Tahoma"/>
        </w:rPr>
        <w:t xml:space="preserve"> </w:t>
      </w:r>
      <w:r>
        <w:rPr>
          <w:rFonts w:ascii="Tahoma" w:hAnsi="Tahoma" w:cs="Tahoma"/>
        </w:rPr>
        <w:t>r</w:t>
      </w:r>
      <w:r w:rsidR="00643B06">
        <w:rPr>
          <w:rFonts w:ascii="Verdana" w:hAnsi="Verdana"/>
          <w:color w:val="000080"/>
          <w:sz w:val="22"/>
          <w:szCs w:val="22"/>
          <w:lang w:val="sv-SE"/>
        </w:rPr>
        <w:t>akyat secara kolektif</w:t>
      </w:r>
      <w:r w:rsidRPr="0002590C">
        <w:rPr>
          <w:rFonts w:ascii="Verdana" w:hAnsi="Verdana"/>
          <w:color w:val="000080"/>
          <w:sz w:val="22"/>
          <w:szCs w:val="22"/>
          <w:lang w:val="sv-SE"/>
        </w:rPr>
        <w:t xml:space="preserve"> dikonstruksikan oleh UUD 1945 memberikan </w:t>
      </w:r>
      <w:r w:rsidRPr="0002590C">
        <w:rPr>
          <w:rFonts w:ascii="Verdana" w:hAnsi="Verdana"/>
          <w:color w:val="000080"/>
          <w:sz w:val="22"/>
          <w:szCs w:val="22"/>
          <w:lang w:val="sv-SE"/>
        </w:rPr>
        <w:lastRenderedPageBreak/>
        <w:t>mandat kepada negara untuk melakukan fungsinya dalam mengadakan kebijakan(beleid), tindakan pengurusan (</w:t>
      </w:r>
      <w:r w:rsidRPr="00643B06">
        <w:rPr>
          <w:rFonts w:ascii="Verdana" w:hAnsi="Verdana"/>
          <w:i/>
          <w:color w:val="000080"/>
          <w:sz w:val="22"/>
          <w:szCs w:val="22"/>
          <w:lang w:val="sv-SE"/>
        </w:rPr>
        <w:t>bestuursdaad</w:t>
      </w:r>
      <w:r w:rsidRPr="0002590C">
        <w:rPr>
          <w:rFonts w:ascii="Verdana" w:hAnsi="Verdana"/>
          <w:color w:val="000080"/>
          <w:sz w:val="22"/>
          <w:szCs w:val="22"/>
          <w:lang w:val="sv-SE"/>
        </w:rPr>
        <w:t>), pengaturan(</w:t>
      </w:r>
      <w:r w:rsidRPr="00643B06">
        <w:rPr>
          <w:rFonts w:ascii="Verdana" w:hAnsi="Verdana"/>
          <w:i/>
          <w:color w:val="000080"/>
          <w:sz w:val="22"/>
          <w:szCs w:val="22"/>
          <w:lang w:val="sv-SE"/>
        </w:rPr>
        <w:t>regelendaad</w:t>
      </w:r>
      <w:r w:rsidRPr="0002590C">
        <w:rPr>
          <w:rFonts w:ascii="Verdana" w:hAnsi="Verdana"/>
          <w:color w:val="000080"/>
          <w:sz w:val="22"/>
          <w:szCs w:val="22"/>
          <w:lang w:val="sv-SE"/>
        </w:rPr>
        <w:t>), pengelolaan (beheersdaad) dan pengawasan (</w:t>
      </w:r>
      <w:r w:rsidRPr="00643B06">
        <w:rPr>
          <w:rFonts w:ascii="Verdana" w:hAnsi="Verdana"/>
          <w:i/>
          <w:color w:val="000080"/>
          <w:sz w:val="22"/>
          <w:szCs w:val="22"/>
          <w:lang w:val="sv-SE"/>
        </w:rPr>
        <w:t>toezichthoudensdaad</w:t>
      </w:r>
      <w:r w:rsidRPr="0002590C">
        <w:rPr>
          <w:rFonts w:ascii="Verdana" w:hAnsi="Verdana"/>
          <w:color w:val="000080"/>
          <w:sz w:val="22"/>
          <w:szCs w:val="22"/>
          <w:lang w:val="sv-SE"/>
        </w:rPr>
        <w:t>).</w:t>
      </w:r>
    </w:p>
    <w:p w:rsidR="000359BF" w:rsidRPr="0002590C" w:rsidRDefault="000359BF" w:rsidP="000359BF">
      <w:pPr>
        <w:pStyle w:val="ListParagraph"/>
        <w:spacing w:line="360" w:lineRule="auto"/>
        <w:ind w:left="960"/>
        <w:jc w:val="both"/>
        <w:rPr>
          <w:sz w:val="28"/>
          <w:szCs w:val="28"/>
        </w:rPr>
      </w:pPr>
    </w:p>
    <w:p w:rsidR="00E41FC9" w:rsidRDefault="00E41FC9" w:rsidP="00657AA8">
      <w:pPr>
        <w:pStyle w:val="ListParagraph"/>
        <w:numPr>
          <w:ilvl w:val="0"/>
          <w:numId w:val="9"/>
        </w:numPr>
        <w:spacing w:line="360" w:lineRule="auto"/>
        <w:jc w:val="both"/>
        <w:rPr>
          <w:sz w:val="28"/>
          <w:szCs w:val="28"/>
        </w:rPr>
      </w:pPr>
      <w:r w:rsidRPr="0002590C">
        <w:rPr>
          <w:sz w:val="28"/>
          <w:szCs w:val="28"/>
        </w:rPr>
        <w:t>Norma dan kebijakan dalam UU Nomor 12 Tahun 2012 Tentang Pendidikan Tinggi, tidak melanggar batas terluar (</w:t>
      </w:r>
      <w:r w:rsidRPr="0002590C">
        <w:rPr>
          <w:i/>
          <w:sz w:val="28"/>
          <w:szCs w:val="28"/>
        </w:rPr>
        <w:t xml:space="preserve">constitutional boundary) </w:t>
      </w:r>
      <w:r w:rsidRPr="0002590C">
        <w:rPr>
          <w:sz w:val="28"/>
          <w:szCs w:val="28"/>
        </w:rPr>
        <w:t xml:space="preserve">yang ada dalam UUD 1945, </w:t>
      </w:r>
      <w:r w:rsidR="00643B06">
        <w:rPr>
          <w:sz w:val="28"/>
          <w:szCs w:val="28"/>
        </w:rPr>
        <w:t xml:space="preserve">dan </w:t>
      </w:r>
      <w:r w:rsidRPr="0002590C">
        <w:rPr>
          <w:sz w:val="28"/>
          <w:szCs w:val="28"/>
        </w:rPr>
        <w:t>oleh karenanya UU a quo konstitusional.</w:t>
      </w:r>
    </w:p>
    <w:p w:rsidR="0002590C" w:rsidRDefault="0002590C" w:rsidP="0002590C">
      <w:pPr>
        <w:pStyle w:val="ListParagraph"/>
        <w:spacing w:line="360" w:lineRule="auto"/>
        <w:ind w:left="960"/>
        <w:jc w:val="both"/>
        <w:rPr>
          <w:sz w:val="28"/>
          <w:szCs w:val="28"/>
        </w:rPr>
      </w:pPr>
    </w:p>
    <w:p w:rsidR="00643B06" w:rsidRDefault="00643B06" w:rsidP="0002590C">
      <w:pPr>
        <w:pStyle w:val="ListParagraph"/>
        <w:spacing w:line="360" w:lineRule="auto"/>
        <w:ind w:left="960"/>
        <w:jc w:val="both"/>
        <w:rPr>
          <w:sz w:val="28"/>
          <w:szCs w:val="28"/>
        </w:rPr>
      </w:pPr>
      <w:r>
        <w:rPr>
          <w:sz w:val="28"/>
          <w:szCs w:val="28"/>
        </w:rPr>
        <w:t xml:space="preserve">                                                              Jakarta, 3 Juli 2012.</w:t>
      </w:r>
    </w:p>
    <w:p w:rsidR="00643B06" w:rsidRDefault="00643B06" w:rsidP="0002590C">
      <w:pPr>
        <w:pStyle w:val="ListParagraph"/>
        <w:spacing w:line="360" w:lineRule="auto"/>
        <w:ind w:left="960"/>
        <w:jc w:val="both"/>
        <w:rPr>
          <w:sz w:val="28"/>
          <w:szCs w:val="28"/>
        </w:rPr>
      </w:pPr>
    </w:p>
    <w:p w:rsidR="00643B06" w:rsidRDefault="00643B06" w:rsidP="0002590C">
      <w:pPr>
        <w:pStyle w:val="ListParagraph"/>
        <w:spacing w:line="360" w:lineRule="auto"/>
        <w:ind w:left="960"/>
        <w:jc w:val="both"/>
        <w:rPr>
          <w:sz w:val="28"/>
          <w:szCs w:val="28"/>
        </w:rPr>
      </w:pPr>
    </w:p>
    <w:p w:rsidR="00643B06" w:rsidRPr="0002590C" w:rsidRDefault="00643B06" w:rsidP="0002590C">
      <w:pPr>
        <w:pStyle w:val="ListParagraph"/>
        <w:spacing w:line="360" w:lineRule="auto"/>
        <w:ind w:left="960"/>
        <w:jc w:val="both"/>
        <w:rPr>
          <w:sz w:val="28"/>
          <w:szCs w:val="28"/>
        </w:rPr>
      </w:pPr>
      <w:r>
        <w:rPr>
          <w:sz w:val="28"/>
          <w:szCs w:val="28"/>
        </w:rPr>
        <w:t xml:space="preserve">                                                                  Maruarar Siahaan.</w:t>
      </w:r>
    </w:p>
    <w:sectPr w:rsidR="00643B06" w:rsidRPr="0002590C" w:rsidSect="00F22A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F75" w:rsidRDefault="006D3F75" w:rsidP="00062F94">
      <w:pPr>
        <w:spacing w:after="0" w:line="240" w:lineRule="auto"/>
      </w:pPr>
      <w:r>
        <w:separator/>
      </w:r>
    </w:p>
  </w:endnote>
  <w:endnote w:type="continuationSeparator" w:id="0">
    <w:p w:rsidR="006D3F75" w:rsidRDefault="006D3F75" w:rsidP="00062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titatif tepatnya apa , dan bag">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F75" w:rsidRDefault="006D3F75" w:rsidP="00062F94">
      <w:pPr>
        <w:spacing w:after="0" w:line="240" w:lineRule="auto"/>
      </w:pPr>
      <w:r>
        <w:separator/>
      </w:r>
    </w:p>
  </w:footnote>
  <w:footnote w:type="continuationSeparator" w:id="0">
    <w:p w:rsidR="006D3F75" w:rsidRDefault="006D3F75" w:rsidP="00062F94">
      <w:pPr>
        <w:spacing w:after="0" w:line="240" w:lineRule="auto"/>
      </w:pPr>
      <w:r>
        <w:continuationSeparator/>
      </w:r>
    </w:p>
  </w:footnote>
  <w:footnote w:id="1">
    <w:p w:rsidR="00062F94" w:rsidRDefault="00062F94" w:rsidP="00062F94">
      <w:pPr>
        <w:pStyle w:val="FootnoteText"/>
      </w:pPr>
      <w:r>
        <w:rPr>
          <w:rStyle w:val="FootnoteReference"/>
        </w:rPr>
        <w:footnoteRef/>
      </w:r>
      <w:r>
        <w:t xml:space="preserve"> Anthony Giddens, Run Away World, How Globalisation is Reshaping Our Lives, Profile Books, hal 7.</w:t>
      </w:r>
    </w:p>
    <w:p w:rsidR="00062F94" w:rsidRDefault="00062F94" w:rsidP="00062F94">
      <w:pPr>
        <w:pStyle w:val="FootnoteText"/>
      </w:pPr>
    </w:p>
  </w:footnote>
  <w:footnote w:id="2">
    <w:p w:rsidR="00062F94" w:rsidRDefault="00062F94" w:rsidP="00062F94">
      <w:pPr>
        <w:pStyle w:val="FootnoteText"/>
      </w:pPr>
      <w:r>
        <w:rPr>
          <w:rStyle w:val="FootnoteReference"/>
        </w:rPr>
        <w:footnoteRef/>
      </w:r>
      <w:r>
        <w:t xml:space="preserve"> Anthony Giddens, The Third Way, alih bahasa Jalan Ketiga, Pembaruan Demokrasi Sosial, PT Gramedia Utama, 2002, hal. 151.</w:t>
      </w:r>
    </w:p>
  </w:footnote>
  <w:footnote w:id="3">
    <w:p w:rsidR="00285AC3" w:rsidRDefault="00D73FDE" w:rsidP="00285AC3">
      <w:pPr>
        <w:pStyle w:val="FootnoteText"/>
      </w:pPr>
      <w:r>
        <w:rPr>
          <w:rStyle w:val="FootnoteReference"/>
        </w:rPr>
        <w:footnoteRef/>
      </w:r>
      <w:r w:rsidR="00285AC3">
        <w:t xml:space="preserve">  Harijono A. Tjokronegoro, dalam Otonomi Perguruan Tinggi, Suatu Keniscayaan, Sulistyowati Irianto (ed),</w:t>
      </w:r>
      <w:r w:rsidR="00285AC3">
        <w:rPr>
          <w:i/>
        </w:rPr>
        <w:t>Gerakan Universitas Indonesia Bersih, University Governance Forum, Yayasan PustakaObor Indonesia, 2012, hal xi.</w:t>
      </w:r>
      <w:r w:rsidR="00285AC3">
        <w:t xml:space="preserve"> </w:t>
      </w:r>
    </w:p>
    <w:p w:rsidR="00D73FDE" w:rsidRDefault="00D73FDE">
      <w:pPr>
        <w:pStyle w:val="FootnoteText"/>
      </w:pPr>
      <w:r>
        <w:t xml:space="preserve"> </w:t>
      </w:r>
    </w:p>
  </w:footnote>
  <w:footnote w:id="4">
    <w:p w:rsidR="0074688F" w:rsidRDefault="0074688F">
      <w:pPr>
        <w:pStyle w:val="FootnoteText"/>
      </w:pPr>
      <w:r>
        <w:rPr>
          <w:rStyle w:val="FootnoteReference"/>
        </w:rPr>
        <w:footnoteRef/>
      </w:r>
      <w:r w:rsidR="00285AC3">
        <w:t xml:space="preserve"> Sulistyowati Irianto, ibid,  hal xxii.</w:t>
      </w:r>
    </w:p>
  </w:footnote>
  <w:footnote w:id="5">
    <w:p w:rsidR="00EE0840" w:rsidRDefault="00EE0840">
      <w:pPr>
        <w:pStyle w:val="FootnoteText"/>
      </w:pPr>
      <w:r>
        <w:rPr>
          <w:rStyle w:val="FootnoteReference"/>
        </w:rPr>
        <w:footnoteRef/>
      </w:r>
      <w:r>
        <w:t xml:space="preserve">          , Otonomi   </w:t>
      </w:r>
    </w:p>
  </w:footnote>
  <w:footnote w:id="6">
    <w:p w:rsidR="00033B4F" w:rsidRPr="0030020E" w:rsidRDefault="00033B4F" w:rsidP="00033B4F">
      <w:pPr>
        <w:pStyle w:val="FootnoteText"/>
      </w:pPr>
      <w:r>
        <w:rPr>
          <w:rStyle w:val="FootnoteReference"/>
        </w:rPr>
        <w:footnoteRef/>
      </w:r>
      <w:r>
        <w:t xml:space="preserve"> Keith E Whittington,</w:t>
      </w:r>
      <w:r>
        <w:rPr>
          <w:i/>
        </w:rPr>
        <w:t xml:space="preserve"> Constitut</w:t>
      </w:r>
      <w:r w:rsidRPr="0030020E">
        <w:rPr>
          <w:i/>
        </w:rPr>
        <w:t>ional Interpretation, Textual Meaning, Original Intent, And judicial</w:t>
      </w:r>
      <w:r>
        <w:rPr>
          <w:i/>
        </w:rPr>
        <w:t xml:space="preserve"> Review,</w:t>
      </w:r>
      <w:r>
        <w:t xml:space="preserve">University Press of  Kansas, 1999, hal  xi. </w:t>
      </w:r>
    </w:p>
  </w:footnote>
  <w:footnote w:id="7">
    <w:p w:rsidR="00033B4F" w:rsidRPr="0030020E" w:rsidRDefault="00033B4F" w:rsidP="00033B4F">
      <w:pPr>
        <w:pStyle w:val="FootnoteText"/>
      </w:pPr>
      <w:r>
        <w:rPr>
          <w:rStyle w:val="FootnoteReference"/>
        </w:rPr>
        <w:footnoteRef/>
      </w:r>
      <w:r>
        <w:t xml:space="preserve"> Ibid, hal 1. </w:t>
      </w:r>
    </w:p>
  </w:footnote>
  <w:footnote w:id="8">
    <w:p w:rsidR="00033B4F" w:rsidRPr="00A60C0B" w:rsidRDefault="00033B4F" w:rsidP="00033B4F">
      <w:pPr>
        <w:pStyle w:val="FootnoteText"/>
      </w:pPr>
      <w:r>
        <w:rPr>
          <w:rStyle w:val="FootnoteReference"/>
        </w:rPr>
        <w:footnoteRef/>
      </w:r>
      <w:r>
        <w:t xml:space="preserve"> Michael Perry, </w:t>
      </w:r>
      <w:r>
        <w:rPr>
          <w:i/>
        </w:rPr>
        <w:t>Mengapa Teori Konstitusional Berarti Bagi Praktik konstitusional (Dan Seba</w:t>
      </w:r>
      <w:r w:rsidR="00F42B74">
        <w:rPr>
          <w:i/>
        </w:rPr>
        <w:t>liknya)</w:t>
      </w:r>
    </w:p>
  </w:footnote>
  <w:footnote w:id="9">
    <w:p w:rsidR="007F6D7F" w:rsidRPr="00C1654B" w:rsidRDefault="007F6D7F" w:rsidP="007F6D7F">
      <w:pPr>
        <w:pStyle w:val="FootnoteText"/>
        <w:rPr>
          <w:lang w:val="id-ID"/>
        </w:rPr>
      </w:pPr>
      <w:r>
        <w:rPr>
          <w:rStyle w:val="FootnoteReference"/>
        </w:rPr>
        <w:footnoteRef/>
      </w:r>
      <w:r>
        <w:t xml:space="preserve"> </w:t>
      </w:r>
      <w:r>
        <w:rPr>
          <w:lang w:val="id-ID"/>
        </w:rPr>
        <w:t>Digumarti Bhaskara Rao(ed), International Rncyclopaedia Of Human Rights, Human Rights and The United Nations,Discovery Publishing House,New Delhi 2001, hal..</w:t>
      </w:r>
    </w:p>
  </w:footnote>
  <w:footnote w:id="10">
    <w:p w:rsidR="007F6D7F" w:rsidRPr="008C6054" w:rsidRDefault="007F6D7F" w:rsidP="007F6D7F">
      <w:pPr>
        <w:pStyle w:val="FootnoteText"/>
        <w:rPr>
          <w:lang w:val="id-ID"/>
        </w:rPr>
      </w:pPr>
      <w:r>
        <w:rPr>
          <w:rStyle w:val="FootnoteReference"/>
        </w:rPr>
        <w:footnoteRef/>
      </w:r>
      <w:r>
        <w:t xml:space="preserve"> </w:t>
      </w:r>
      <w:r>
        <w:rPr>
          <w:lang w:val="id-ID"/>
        </w:rPr>
        <w:t>Pasal 31, 33 dan 34 UUD 1945 sebelum Perubahan.</w:t>
      </w:r>
    </w:p>
  </w:footnote>
  <w:footnote w:id="11">
    <w:p w:rsidR="007F6D7F" w:rsidRPr="00D57969" w:rsidRDefault="007F6D7F" w:rsidP="007F6D7F">
      <w:pPr>
        <w:pStyle w:val="FootnoteText"/>
        <w:rPr>
          <w:lang w:val="id-ID"/>
        </w:rPr>
      </w:pPr>
      <w:r>
        <w:rPr>
          <w:rStyle w:val="FootnoteReference"/>
        </w:rPr>
        <w:footnoteRef/>
      </w:r>
      <w:r>
        <w:t xml:space="preserve"> </w:t>
      </w:r>
      <w:r>
        <w:rPr>
          <w:lang w:val="id-ID"/>
        </w:rPr>
        <w:t>Patricia M. Wald, dalam Foreword The struggle for Constitutional Justice In Post-Communist Europe, oleh Herman Schwartz,The University of Chicago Press, 2002, hal xvii.</w:t>
      </w:r>
    </w:p>
  </w:footnote>
  <w:footnote w:id="12">
    <w:p w:rsidR="007F6D7F" w:rsidRPr="00F42EBA" w:rsidRDefault="007F6D7F" w:rsidP="007F6D7F">
      <w:pPr>
        <w:pStyle w:val="FootnoteText"/>
        <w:rPr>
          <w:lang w:val="id-ID"/>
        </w:rPr>
      </w:pPr>
      <w:r>
        <w:rPr>
          <w:rStyle w:val="FootnoteReference"/>
        </w:rPr>
        <w:footnoteRef/>
      </w:r>
      <w:r>
        <w:t xml:space="preserve"> </w:t>
      </w:r>
      <w:r>
        <w:rPr>
          <w:lang w:val="id-ID"/>
        </w:rPr>
        <w:t>Herman Schwartz, Do Economic and Social Rights Belong in a Constitution?, 10 Am. U.J. Int’l&amp;Pol’y 1994-1995, hal 1235.</w:t>
      </w:r>
    </w:p>
  </w:footnote>
  <w:footnote w:id="13">
    <w:p w:rsidR="007F6D7F" w:rsidRPr="00437D76" w:rsidRDefault="007F6D7F" w:rsidP="007F6D7F">
      <w:pPr>
        <w:pStyle w:val="FootnoteText"/>
      </w:pPr>
      <w:r>
        <w:rPr>
          <w:rStyle w:val="FootnoteReference"/>
        </w:rPr>
        <w:footnoteRef/>
      </w:r>
      <w:r>
        <w:t xml:space="preserve"> </w:t>
      </w:r>
      <w:r>
        <w:rPr>
          <w:lang w:val="id-ID"/>
        </w:rPr>
        <w:t xml:space="preserve">Richard B Lillich, Hak-Hak Sipil, dalam Hak Asasi Manusia Dalam Masyarakat Dunia, Isu dan Tindakan, op.cit, hal </w:t>
      </w:r>
    </w:p>
  </w:footnote>
  <w:footnote w:id="14">
    <w:p w:rsidR="00810D30" w:rsidRPr="00BC3CEE" w:rsidRDefault="00810D30" w:rsidP="00810D30">
      <w:pPr>
        <w:pStyle w:val="FootnoteText"/>
        <w:rPr>
          <w:i/>
        </w:rPr>
      </w:pPr>
      <w:r>
        <w:rPr>
          <w:rStyle w:val="FootnoteReference"/>
        </w:rPr>
        <w:footnoteRef/>
      </w:r>
      <w:r>
        <w:t xml:space="preserve"> Hermann Schwartz,</w:t>
      </w:r>
      <w:r>
        <w:rPr>
          <w:i/>
        </w:rPr>
        <w:t>The Internaslization of Constitutional Law.</w:t>
      </w:r>
    </w:p>
  </w:footnote>
  <w:footnote w:id="15">
    <w:p w:rsidR="0007785A" w:rsidRPr="00F43E55" w:rsidRDefault="0007785A" w:rsidP="0007785A">
      <w:pPr>
        <w:pStyle w:val="FootnoteText"/>
        <w:rPr>
          <w:lang w:val="id-ID"/>
        </w:rPr>
      </w:pPr>
      <w:r>
        <w:rPr>
          <w:rStyle w:val="FootnoteReference"/>
        </w:rPr>
        <w:footnoteRef/>
      </w:r>
      <w:r>
        <w:t xml:space="preserve"> Putusan Mahkamah Konstitusi nomor 01-02-022/PUU-I/2003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0918"/>
    <w:multiLevelType w:val="hybridMultilevel"/>
    <w:tmpl w:val="030C3C28"/>
    <w:lvl w:ilvl="0" w:tplc="0902ED38">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4B1518FC"/>
    <w:multiLevelType w:val="hybridMultilevel"/>
    <w:tmpl w:val="4530B52A"/>
    <w:lvl w:ilvl="0" w:tplc="96282604">
      <w:start w:val="1"/>
      <w:numFmt w:val="bullet"/>
      <w:lvlText w:val="•"/>
      <w:lvlJc w:val="left"/>
      <w:pPr>
        <w:tabs>
          <w:tab w:val="num" w:pos="720"/>
        </w:tabs>
        <w:ind w:left="720" w:hanging="360"/>
      </w:pPr>
      <w:rPr>
        <w:rFonts w:ascii="Arial" w:hAnsi="Arial" w:hint="default"/>
      </w:rPr>
    </w:lvl>
    <w:lvl w:ilvl="1" w:tplc="F3327E8E" w:tentative="1">
      <w:start w:val="1"/>
      <w:numFmt w:val="bullet"/>
      <w:lvlText w:val="•"/>
      <w:lvlJc w:val="left"/>
      <w:pPr>
        <w:tabs>
          <w:tab w:val="num" w:pos="1440"/>
        </w:tabs>
        <w:ind w:left="1440" w:hanging="360"/>
      </w:pPr>
      <w:rPr>
        <w:rFonts w:ascii="Arial" w:hAnsi="Arial" w:hint="default"/>
      </w:rPr>
    </w:lvl>
    <w:lvl w:ilvl="2" w:tplc="9DBA7D84" w:tentative="1">
      <w:start w:val="1"/>
      <w:numFmt w:val="bullet"/>
      <w:lvlText w:val="•"/>
      <w:lvlJc w:val="left"/>
      <w:pPr>
        <w:tabs>
          <w:tab w:val="num" w:pos="2160"/>
        </w:tabs>
        <w:ind w:left="2160" w:hanging="360"/>
      </w:pPr>
      <w:rPr>
        <w:rFonts w:ascii="Arial" w:hAnsi="Arial" w:hint="default"/>
      </w:rPr>
    </w:lvl>
    <w:lvl w:ilvl="3" w:tplc="AACE5406" w:tentative="1">
      <w:start w:val="1"/>
      <w:numFmt w:val="bullet"/>
      <w:lvlText w:val="•"/>
      <w:lvlJc w:val="left"/>
      <w:pPr>
        <w:tabs>
          <w:tab w:val="num" w:pos="2880"/>
        </w:tabs>
        <w:ind w:left="2880" w:hanging="360"/>
      </w:pPr>
      <w:rPr>
        <w:rFonts w:ascii="Arial" w:hAnsi="Arial" w:hint="default"/>
      </w:rPr>
    </w:lvl>
    <w:lvl w:ilvl="4" w:tplc="FDAEA386" w:tentative="1">
      <w:start w:val="1"/>
      <w:numFmt w:val="bullet"/>
      <w:lvlText w:val="•"/>
      <w:lvlJc w:val="left"/>
      <w:pPr>
        <w:tabs>
          <w:tab w:val="num" w:pos="3600"/>
        </w:tabs>
        <w:ind w:left="3600" w:hanging="360"/>
      </w:pPr>
      <w:rPr>
        <w:rFonts w:ascii="Arial" w:hAnsi="Arial" w:hint="default"/>
      </w:rPr>
    </w:lvl>
    <w:lvl w:ilvl="5" w:tplc="BE8A5B46" w:tentative="1">
      <w:start w:val="1"/>
      <w:numFmt w:val="bullet"/>
      <w:lvlText w:val="•"/>
      <w:lvlJc w:val="left"/>
      <w:pPr>
        <w:tabs>
          <w:tab w:val="num" w:pos="4320"/>
        </w:tabs>
        <w:ind w:left="4320" w:hanging="360"/>
      </w:pPr>
      <w:rPr>
        <w:rFonts w:ascii="Arial" w:hAnsi="Arial" w:hint="default"/>
      </w:rPr>
    </w:lvl>
    <w:lvl w:ilvl="6" w:tplc="E938AE02" w:tentative="1">
      <w:start w:val="1"/>
      <w:numFmt w:val="bullet"/>
      <w:lvlText w:val="•"/>
      <w:lvlJc w:val="left"/>
      <w:pPr>
        <w:tabs>
          <w:tab w:val="num" w:pos="5040"/>
        </w:tabs>
        <w:ind w:left="5040" w:hanging="360"/>
      </w:pPr>
      <w:rPr>
        <w:rFonts w:ascii="Arial" w:hAnsi="Arial" w:hint="default"/>
      </w:rPr>
    </w:lvl>
    <w:lvl w:ilvl="7" w:tplc="187A8700" w:tentative="1">
      <w:start w:val="1"/>
      <w:numFmt w:val="bullet"/>
      <w:lvlText w:val="•"/>
      <w:lvlJc w:val="left"/>
      <w:pPr>
        <w:tabs>
          <w:tab w:val="num" w:pos="5760"/>
        </w:tabs>
        <w:ind w:left="5760" w:hanging="360"/>
      </w:pPr>
      <w:rPr>
        <w:rFonts w:ascii="Arial" w:hAnsi="Arial" w:hint="default"/>
      </w:rPr>
    </w:lvl>
    <w:lvl w:ilvl="8" w:tplc="AF886ACA" w:tentative="1">
      <w:start w:val="1"/>
      <w:numFmt w:val="bullet"/>
      <w:lvlText w:val="•"/>
      <w:lvlJc w:val="left"/>
      <w:pPr>
        <w:tabs>
          <w:tab w:val="num" w:pos="6480"/>
        </w:tabs>
        <w:ind w:left="6480" w:hanging="360"/>
      </w:pPr>
      <w:rPr>
        <w:rFonts w:ascii="Arial" w:hAnsi="Arial" w:hint="default"/>
      </w:rPr>
    </w:lvl>
  </w:abstractNum>
  <w:abstractNum w:abstractNumId="2">
    <w:nsid w:val="4DFB5D27"/>
    <w:multiLevelType w:val="hybridMultilevel"/>
    <w:tmpl w:val="D584DCFC"/>
    <w:lvl w:ilvl="0" w:tplc="3AF426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685471"/>
    <w:multiLevelType w:val="hybridMultilevel"/>
    <w:tmpl w:val="DFFEA3FA"/>
    <w:lvl w:ilvl="0" w:tplc="B8565FF6">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nsid w:val="5CCB207A"/>
    <w:multiLevelType w:val="hybridMultilevel"/>
    <w:tmpl w:val="6740625C"/>
    <w:lvl w:ilvl="0" w:tplc="9B464F8E">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086362"/>
    <w:multiLevelType w:val="hybridMultilevel"/>
    <w:tmpl w:val="E656197A"/>
    <w:lvl w:ilvl="0" w:tplc="E62CAD74">
      <w:start w:val="1"/>
      <w:numFmt w:val="bullet"/>
      <w:lvlText w:val="•"/>
      <w:lvlJc w:val="left"/>
      <w:pPr>
        <w:tabs>
          <w:tab w:val="num" w:pos="720"/>
        </w:tabs>
        <w:ind w:left="720" w:hanging="360"/>
      </w:pPr>
      <w:rPr>
        <w:rFonts w:ascii="Arial" w:hAnsi="Arial" w:hint="default"/>
      </w:rPr>
    </w:lvl>
    <w:lvl w:ilvl="1" w:tplc="E760111C" w:tentative="1">
      <w:start w:val="1"/>
      <w:numFmt w:val="bullet"/>
      <w:lvlText w:val="•"/>
      <w:lvlJc w:val="left"/>
      <w:pPr>
        <w:tabs>
          <w:tab w:val="num" w:pos="1440"/>
        </w:tabs>
        <w:ind w:left="1440" w:hanging="360"/>
      </w:pPr>
      <w:rPr>
        <w:rFonts w:ascii="Arial" w:hAnsi="Arial" w:hint="default"/>
      </w:rPr>
    </w:lvl>
    <w:lvl w:ilvl="2" w:tplc="C81EA8E2" w:tentative="1">
      <w:start w:val="1"/>
      <w:numFmt w:val="bullet"/>
      <w:lvlText w:val="•"/>
      <w:lvlJc w:val="left"/>
      <w:pPr>
        <w:tabs>
          <w:tab w:val="num" w:pos="2160"/>
        </w:tabs>
        <w:ind w:left="2160" w:hanging="360"/>
      </w:pPr>
      <w:rPr>
        <w:rFonts w:ascii="Arial" w:hAnsi="Arial" w:hint="default"/>
      </w:rPr>
    </w:lvl>
    <w:lvl w:ilvl="3" w:tplc="991C63B8" w:tentative="1">
      <w:start w:val="1"/>
      <w:numFmt w:val="bullet"/>
      <w:lvlText w:val="•"/>
      <w:lvlJc w:val="left"/>
      <w:pPr>
        <w:tabs>
          <w:tab w:val="num" w:pos="2880"/>
        </w:tabs>
        <w:ind w:left="2880" w:hanging="360"/>
      </w:pPr>
      <w:rPr>
        <w:rFonts w:ascii="Arial" w:hAnsi="Arial" w:hint="default"/>
      </w:rPr>
    </w:lvl>
    <w:lvl w:ilvl="4" w:tplc="2724D4BC" w:tentative="1">
      <w:start w:val="1"/>
      <w:numFmt w:val="bullet"/>
      <w:lvlText w:val="•"/>
      <w:lvlJc w:val="left"/>
      <w:pPr>
        <w:tabs>
          <w:tab w:val="num" w:pos="3600"/>
        </w:tabs>
        <w:ind w:left="3600" w:hanging="360"/>
      </w:pPr>
      <w:rPr>
        <w:rFonts w:ascii="Arial" w:hAnsi="Arial" w:hint="default"/>
      </w:rPr>
    </w:lvl>
    <w:lvl w:ilvl="5" w:tplc="E228958E" w:tentative="1">
      <w:start w:val="1"/>
      <w:numFmt w:val="bullet"/>
      <w:lvlText w:val="•"/>
      <w:lvlJc w:val="left"/>
      <w:pPr>
        <w:tabs>
          <w:tab w:val="num" w:pos="4320"/>
        </w:tabs>
        <w:ind w:left="4320" w:hanging="360"/>
      </w:pPr>
      <w:rPr>
        <w:rFonts w:ascii="Arial" w:hAnsi="Arial" w:hint="default"/>
      </w:rPr>
    </w:lvl>
    <w:lvl w:ilvl="6" w:tplc="008C4060" w:tentative="1">
      <w:start w:val="1"/>
      <w:numFmt w:val="bullet"/>
      <w:lvlText w:val="•"/>
      <w:lvlJc w:val="left"/>
      <w:pPr>
        <w:tabs>
          <w:tab w:val="num" w:pos="5040"/>
        </w:tabs>
        <w:ind w:left="5040" w:hanging="360"/>
      </w:pPr>
      <w:rPr>
        <w:rFonts w:ascii="Arial" w:hAnsi="Arial" w:hint="default"/>
      </w:rPr>
    </w:lvl>
    <w:lvl w:ilvl="7" w:tplc="21C27C2E" w:tentative="1">
      <w:start w:val="1"/>
      <w:numFmt w:val="bullet"/>
      <w:lvlText w:val="•"/>
      <w:lvlJc w:val="left"/>
      <w:pPr>
        <w:tabs>
          <w:tab w:val="num" w:pos="5760"/>
        </w:tabs>
        <w:ind w:left="5760" w:hanging="360"/>
      </w:pPr>
      <w:rPr>
        <w:rFonts w:ascii="Arial" w:hAnsi="Arial" w:hint="default"/>
      </w:rPr>
    </w:lvl>
    <w:lvl w:ilvl="8" w:tplc="8BF2577E" w:tentative="1">
      <w:start w:val="1"/>
      <w:numFmt w:val="bullet"/>
      <w:lvlText w:val="•"/>
      <w:lvlJc w:val="left"/>
      <w:pPr>
        <w:tabs>
          <w:tab w:val="num" w:pos="6480"/>
        </w:tabs>
        <w:ind w:left="6480" w:hanging="360"/>
      </w:pPr>
      <w:rPr>
        <w:rFonts w:ascii="Arial" w:hAnsi="Arial" w:hint="default"/>
      </w:rPr>
    </w:lvl>
  </w:abstractNum>
  <w:abstractNum w:abstractNumId="6">
    <w:nsid w:val="760E4ABC"/>
    <w:multiLevelType w:val="hybridMultilevel"/>
    <w:tmpl w:val="1958C15A"/>
    <w:lvl w:ilvl="0" w:tplc="30709906">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A5613E7"/>
    <w:multiLevelType w:val="hybridMultilevel"/>
    <w:tmpl w:val="66401F54"/>
    <w:lvl w:ilvl="0" w:tplc="2286C58E">
      <w:start w:val="1"/>
      <w:numFmt w:val="lowerLetter"/>
      <w:lvlText w:val="%1."/>
      <w:lvlJc w:val="left"/>
      <w:pPr>
        <w:ind w:left="720" w:hanging="360"/>
      </w:pPr>
      <w:rPr>
        <w:rFonts w:ascii="Tahoma" w:eastAsia="Calibr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5A6589"/>
    <w:multiLevelType w:val="hybridMultilevel"/>
    <w:tmpl w:val="F654A0C6"/>
    <w:lvl w:ilvl="0" w:tplc="73920302">
      <w:start w:val="1"/>
      <w:numFmt w:val="bullet"/>
      <w:lvlText w:val="•"/>
      <w:lvlJc w:val="left"/>
      <w:pPr>
        <w:tabs>
          <w:tab w:val="num" w:pos="720"/>
        </w:tabs>
        <w:ind w:left="720" w:hanging="360"/>
      </w:pPr>
      <w:rPr>
        <w:rFonts w:ascii="Arial" w:hAnsi="Arial" w:hint="default"/>
      </w:rPr>
    </w:lvl>
    <w:lvl w:ilvl="1" w:tplc="B804FAEC" w:tentative="1">
      <w:start w:val="1"/>
      <w:numFmt w:val="bullet"/>
      <w:lvlText w:val="•"/>
      <w:lvlJc w:val="left"/>
      <w:pPr>
        <w:tabs>
          <w:tab w:val="num" w:pos="1440"/>
        </w:tabs>
        <w:ind w:left="1440" w:hanging="360"/>
      </w:pPr>
      <w:rPr>
        <w:rFonts w:ascii="Arial" w:hAnsi="Arial" w:hint="default"/>
      </w:rPr>
    </w:lvl>
    <w:lvl w:ilvl="2" w:tplc="EB6E7EDE" w:tentative="1">
      <w:start w:val="1"/>
      <w:numFmt w:val="bullet"/>
      <w:lvlText w:val="•"/>
      <w:lvlJc w:val="left"/>
      <w:pPr>
        <w:tabs>
          <w:tab w:val="num" w:pos="2160"/>
        </w:tabs>
        <w:ind w:left="2160" w:hanging="360"/>
      </w:pPr>
      <w:rPr>
        <w:rFonts w:ascii="Arial" w:hAnsi="Arial" w:hint="default"/>
      </w:rPr>
    </w:lvl>
    <w:lvl w:ilvl="3" w:tplc="66F07F8E" w:tentative="1">
      <w:start w:val="1"/>
      <w:numFmt w:val="bullet"/>
      <w:lvlText w:val="•"/>
      <w:lvlJc w:val="left"/>
      <w:pPr>
        <w:tabs>
          <w:tab w:val="num" w:pos="2880"/>
        </w:tabs>
        <w:ind w:left="2880" w:hanging="360"/>
      </w:pPr>
      <w:rPr>
        <w:rFonts w:ascii="Arial" w:hAnsi="Arial" w:hint="default"/>
      </w:rPr>
    </w:lvl>
    <w:lvl w:ilvl="4" w:tplc="E6A6111C" w:tentative="1">
      <w:start w:val="1"/>
      <w:numFmt w:val="bullet"/>
      <w:lvlText w:val="•"/>
      <w:lvlJc w:val="left"/>
      <w:pPr>
        <w:tabs>
          <w:tab w:val="num" w:pos="3600"/>
        </w:tabs>
        <w:ind w:left="3600" w:hanging="360"/>
      </w:pPr>
      <w:rPr>
        <w:rFonts w:ascii="Arial" w:hAnsi="Arial" w:hint="default"/>
      </w:rPr>
    </w:lvl>
    <w:lvl w:ilvl="5" w:tplc="9F34FEB8" w:tentative="1">
      <w:start w:val="1"/>
      <w:numFmt w:val="bullet"/>
      <w:lvlText w:val="•"/>
      <w:lvlJc w:val="left"/>
      <w:pPr>
        <w:tabs>
          <w:tab w:val="num" w:pos="4320"/>
        </w:tabs>
        <w:ind w:left="4320" w:hanging="360"/>
      </w:pPr>
      <w:rPr>
        <w:rFonts w:ascii="Arial" w:hAnsi="Arial" w:hint="default"/>
      </w:rPr>
    </w:lvl>
    <w:lvl w:ilvl="6" w:tplc="85FA5E12" w:tentative="1">
      <w:start w:val="1"/>
      <w:numFmt w:val="bullet"/>
      <w:lvlText w:val="•"/>
      <w:lvlJc w:val="left"/>
      <w:pPr>
        <w:tabs>
          <w:tab w:val="num" w:pos="5040"/>
        </w:tabs>
        <w:ind w:left="5040" w:hanging="360"/>
      </w:pPr>
      <w:rPr>
        <w:rFonts w:ascii="Arial" w:hAnsi="Arial" w:hint="default"/>
      </w:rPr>
    </w:lvl>
    <w:lvl w:ilvl="7" w:tplc="566A7720" w:tentative="1">
      <w:start w:val="1"/>
      <w:numFmt w:val="bullet"/>
      <w:lvlText w:val="•"/>
      <w:lvlJc w:val="left"/>
      <w:pPr>
        <w:tabs>
          <w:tab w:val="num" w:pos="5760"/>
        </w:tabs>
        <w:ind w:left="5760" w:hanging="360"/>
      </w:pPr>
      <w:rPr>
        <w:rFonts w:ascii="Arial" w:hAnsi="Arial" w:hint="default"/>
      </w:rPr>
    </w:lvl>
    <w:lvl w:ilvl="8" w:tplc="8C4E20C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8"/>
  </w:num>
  <w:num w:numId="4">
    <w:abstractNumId w:val="5"/>
  </w:num>
  <w:num w:numId="5">
    <w:abstractNumId w:val="2"/>
  </w:num>
  <w:num w:numId="6">
    <w:abstractNumId w:val="4"/>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F94"/>
    <w:rsid w:val="00015AAD"/>
    <w:rsid w:val="0002590C"/>
    <w:rsid w:val="00033B4F"/>
    <w:rsid w:val="000359BF"/>
    <w:rsid w:val="00062F94"/>
    <w:rsid w:val="0006700E"/>
    <w:rsid w:val="0006706F"/>
    <w:rsid w:val="0007785A"/>
    <w:rsid w:val="000C0CBB"/>
    <w:rsid w:val="00113C1F"/>
    <w:rsid w:val="00187BAC"/>
    <w:rsid w:val="00191A49"/>
    <w:rsid w:val="001F54C2"/>
    <w:rsid w:val="00204895"/>
    <w:rsid w:val="00285AC3"/>
    <w:rsid w:val="002D6C60"/>
    <w:rsid w:val="00312F47"/>
    <w:rsid w:val="00327CF8"/>
    <w:rsid w:val="00330509"/>
    <w:rsid w:val="0036303A"/>
    <w:rsid w:val="003E59B8"/>
    <w:rsid w:val="00437D76"/>
    <w:rsid w:val="004A4F9C"/>
    <w:rsid w:val="004B1F33"/>
    <w:rsid w:val="005009E3"/>
    <w:rsid w:val="00556DA8"/>
    <w:rsid w:val="00582133"/>
    <w:rsid w:val="005A021F"/>
    <w:rsid w:val="005F21C7"/>
    <w:rsid w:val="00643B06"/>
    <w:rsid w:val="00645DE6"/>
    <w:rsid w:val="00651F13"/>
    <w:rsid w:val="00657AA8"/>
    <w:rsid w:val="006D3F75"/>
    <w:rsid w:val="006D609A"/>
    <w:rsid w:val="00732682"/>
    <w:rsid w:val="00740809"/>
    <w:rsid w:val="0074688F"/>
    <w:rsid w:val="007A26DA"/>
    <w:rsid w:val="007E4F27"/>
    <w:rsid w:val="007F6D7F"/>
    <w:rsid w:val="00810BB0"/>
    <w:rsid w:val="00810D30"/>
    <w:rsid w:val="00813E2C"/>
    <w:rsid w:val="00861C1C"/>
    <w:rsid w:val="0087741E"/>
    <w:rsid w:val="008A2621"/>
    <w:rsid w:val="008C00D7"/>
    <w:rsid w:val="008F3C47"/>
    <w:rsid w:val="00900103"/>
    <w:rsid w:val="00905DC1"/>
    <w:rsid w:val="009717E8"/>
    <w:rsid w:val="00997C12"/>
    <w:rsid w:val="009C1BF0"/>
    <w:rsid w:val="00A215B0"/>
    <w:rsid w:val="00A35961"/>
    <w:rsid w:val="00A67C1A"/>
    <w:rsid w:val="00AA73F0"/>
    <w:rsid w:val="00AC3A84"/>
    <w:rsid w:val="00AC5F82"/>
    <w:rsid w:val="00C15091"/>
    <w:rsid w:val="00C32A53"/>
    <w:rsid w:val="00C61240"/>
    <w:rsid w:val="00C82D6D"/>
    <w:rsid w:val="00C8732B"/>
    <w:rsid w:val="00CB0685"/>
    <w:rsid w:val="00CB6BDB"/>
    <w:rsid w:val="00D129F6"/>
    <w:rsid w:val="00D36D5B"/>
    <w:rsid w:val="00D739D2"/>
    <w:rsid w:val="00D73FDE"/>
    <w:rsid w:val="00D831C0"/>
    <w:rsid w:val="00DB3503"/>
    <w:rsid w:val="00E41FC9"/>
    <w:rsid w:val="00EA308D"/>
    <w:rsid w:val="00EE0840"/>
    <w:rsid w:val="00EF19CF"/>
    <w:rsid w:val="00EF5C77"/>
    <w:rsid w:val="00F0706A"/>
    <w:rsid w:val="00F22A9A"/>
    <w:rsid w:val="00F42B74"/>
    <w:rsid w:val="00FC25BE"/>
    <w:rsid w:val="00FD6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A9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062F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2F94"/>
    <w:rPr>
      <w:sz w:val="20"/>
      <w:szCs w:val="20"/>
    </w:rPr>
  </w:style>
  <w:style w:type="character" w:styleId="FootnoteReference">
    <w:name w:val="footnote reference"/>
    <w:basedOn w:val="DefaultParagraphFont"/>
    <w:semiHidden/>
    <w:unhideWhenUsed/>
    <w:rsid w:val="00062F94"/>
    <w:rPr>
      <w:vertAlign w:val="superscript"/>
    </w:rPr>
  </w:style>
  <w:style w:type="paragraph" w:styleId="ListParagraph">
    <w:name w:val="List Paragraph"/>
    <w:basedOn w:val="Normal"/>
    <w:uiPriority w:val="34"/>
    <w:qFormat/>
    <w:rsid w:val="00813E2C"/>
    <w:pPr>
      <w:spacing w:after="0" w:line="240" w:lineRule="auto"/>
      <w:ind w:left="720"/>
      <w:contextualSpacing/>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A9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062F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2F94"/>
    <w:rPr>
      <w:sz w:val="20"/>
      <w:szCs w:val="20"/>
    </w:rPr>
  </w:style>
  <w:style w:type="character" w:styleId="FootnoteReference">
    <w:name w:val="footnote reference"/>
    <w:basedOn w:val="DefaultParagraphFont"/>
    <w:semiHidden/>
    <w:unhideWhenUsed/>
    <w:rsid w:val="00062F94"/>
    <w:rPr>
      <w:vertAlign w:val="superscript"/>
    </w:rPr>
  </w:style>
  <w:style w:type="paragraph" w:styleId="ListParagraph">
    <w:name w:val="List Paragraph"/>
    <w:basedOn w:val="Normal"/>
    <w:uiPriority w:val="34"/>
    <w:qFormat/>
    <w:rsid w:val="00813E2C"/>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426299">
      <w:bodyDiv w:val="1"/>
      <w:marLeft w:val="0"/>
      <w:marRight w:val="0"/>
      <w:marTop w:val="0"/>
      <w:marBottom w:val="0"/>
      <w:divBdr>
        <w:top w:val="none" w:sz="0" w:space="0" w:color="auto"/>
        <w:left w:val="none" w:sz="0" w:space="0" w:color="auto"/>
        <w:bottom w:val="none" w:sz="0" w:space="0" w:color="auto"/>
        <w:right w:val="none" w:sz="0" w:space="0" w:color="auto"/>
      </w:divBdr>
      <w:divsChild>
        <w:div w:id="95441057">
          <w:marLeft w:val="547"/>
          <w:marRight w:val="0"/>
          <w:marTop w:val="134"/>
          <w:marBottom w:val="0"/>
          <w:divBdr>
            <w:top w:val="none" w:sz="0" w:space="0" w:color="auto"/>
            <w:left w:val="none" w:sz="0" w:space="0" w:color="auto"/>
            <w:bottom w:val="none" w:sz="0" w:space="0" w:color="auto"/>
            <w:right w:val="none" w:sz="0" w:space="0" w:color="auto"/>
          </w:divBdr>
        </w:div>
      </w:divsChild>
    </w:div>
    <w:div w:id="1668095726">
      <w:bodyDiv w:val="1"/>
      <w:marLeft w:val="0"/>
      <w:marRight w:val="0"/>
      <w:marTop w:val="0"/>
      <w:marBottom w:val="0"/>
      <w:divBdr>
        <w:top w:val="none" w:sz="0" w:space="0" w:color="auto"/>
        <w:left w:val="none" w:sz="0" w:space="0" w:color="auto"/>
        <w:bottom w:val="none" w:sz="0" w:space="0" w:color="auto"/>
        <w:right w:val="none" w:sz="0" w:space="0" w:color="auto"/>
      </w:divBdr>
      <w:divsChild>
        <w:div w:id="1808232662">
          <w:marLeft w:val="547"/>
          <w:marRight w:val="0"/>
          <w:marTop w:val="134"/>
          <w:marBottom w:val="0"/>
          <w:divBdr>
            <w:top w:val="none" w:sz="0" w:space="0" w:color="auto"/>
            <w:left w:val="none" w:sz="0" w:space="0" w:color="auto"/>
            <w:bottom w:val="none" w:sz="0" w:space="0" w:color="auto"/>
            <w:right w:val="none" w:sz="0" w:space="0" w:color="auto"/>
          </w:divBdr>
        </w:div>
      </w:divsChild>
    </w:div>
    <w:div w:id="1724674301">
      <w:bodyDiv w:val="1"/>
      <w:marLeft w:val="0"/>
      <w:marRight w:val="0"/>
      <w:marTop w:val="0"/>
      <w:marBottom w:val="0"/>
      <w:divBdr>
        <w:top w:val="none" w:sz="0" w:space="0" w:color="auto"/>
        <w:left w:val="none" w:sz="0" w:space="0" w:color="auto"/>
        <w:bottom w:val="none" w:sz="0" w:space="0" w:color="auto"/>
        <w:right w:val="none" w:sz="0" w:space="0" w:color="auto"/>
      </w:divBdr>
      <w:divsChild>
        <w:div w:id="605041739">
          <w:marLeft w:val="547"/>
          <w:marRight w:val="0"/>
          <w:marTop w:val="130"/>
          <w:marBottom w:val="0"/>
          <w:divBdr>
            <w:top w:val="none" w:sz="0" w:space="0" w:color="auto"/>
            <w:left w:val="none" w:sz="0" w:space="0" w:color="auto"/>
            <w:bottom w:val="none" w:sz="0" w:space="0" w:color="auto"/>
            <w:right w:val="none" w:sz="0" w:space="0" w:color="auto"/>
          </w:divBdr>
        </w:div>
        <w:div w:id="715280626">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35859-C08F-40AB-9983-D52459783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5458</Words>
  <Characters>31116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Djoko Luknanto</cp:lastModifiedBy>
  <cp:revision>2</cp:revision>
  <dcterms:created xsi:type="dcterms:W3CDTF">2013-07-07T07:21:00Z</dcterms:created>
  <dcterms:modified xsi:type="dcterms:W3CDTF">2013-07-07T07:21:00Z</dcterms:modified>
</cp:coreProperties>
</file>