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E7" w:rsidRPr="002705E7" w:rsidRDefault="002705E7" w:rsidP="002705E7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705E7">
        <w:rPr>
          <w:rFonts w:ascii="Courier New" w:hAnsi="Courier New" w:cs="Courier New"/>
          <w:sz w:val="20"/>
          <w:szCs w:val="20"/>
        </w:rPr>
        <w:t>KEPUTUSAN</w:t>
      </w:r>
      <w:r w:rsidRPr="002705E7">
        <w:rPr>
          <w:rFonts w:ascii="Courier New" w:hAnsi="Courier New" w:cs="Courier New"/>
          <w:sz w:val="20"/>
          <w:szCs w:val="20"/>
        </w:rPr>
        <w:br/>
        <w:t>DIREKTUR JENDERAL PENDIDIKAN TINGGI</w:t>
      </w:r>
      <w:r w:rsidRPr="002705E7">
        <w:rPr>
          <w:rFonts w:ascii="Courier New" w:hAnsi="Courier New" w:cs="Courier New"/>
          <w:sz w:val="20"/>
          <w:szCs w:val="20"/>
        </w:rPr>
        <w:br/>
        <w:t>DEPARTEMEN PENDIDIKAN DAN KEBUDAYAAN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>Nomor : 275/DIKTI/Kep/1999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>TENTANG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PETUNJUK PELAKSANAAN TATACARA PENGANGKATAN PEMBANTU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REKTOR, DEKAN, PEMBANTU DEKAN, PEMBANTU KETUA, DAN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PEMBANTU DIREKTUR PADA PERGURUAN TINGGI NEGERI DI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LINGKUNGAN DEPARTEMEN PENDIDIKAN DAN KEBUDAYAAN PADA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KONDISI KHUSUS TERJADI PEMBERHENTIAN ATAU MUTASI JABATAN </w:t>
      </w:r>
      <w:r w:rsidRPr="002705E7">
        <w:rPr>
          <w:rFonts w:ascii="Courier New" w:hAnsi="Courier New" w:cs="Courier New"/>
          <w:sz w:val="20"/>
          <w:szCs w:val="20"/>
        </w:rPr>
        <w:br/>
        <w:t>SEBELUM MASA TUGAS BERAKHIR</w:t>
      </w:r>
    </w:p>
    <w:p w:rsidR="00ED5E49" w:rsidRPr="002705E7" w:rsidRDefault="002705E7" w:rsidP="002705E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05E7">
        <w:rPr>
          <w:rFonts w:ascii="Courier New" w:hAnsi="Courier New" w:cs="Courier New"/>
          <w:sz w:val="20"/>
          <w:szCs w:val="20"/>
        </w:rPr>
        <w:br/>
        <w:t xml:space="preserve">Menimbang    :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a. bahwa dengan Keputusan Menteri Pendidikan dan Kebudayaan RI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Nomor: 316/U/1998 telah ditetapkan tatacara pengangkatan dan  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pemberhentian pejabat antara lain Rektor, Pembantu Rektor,    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Dekan, Pembantu Dekan, Ketua, Pembantu Ketua, Direktur,         </w:t>
      </w:r>
      <w:r w:rsidRPr="002705E7">
        <w:rPr>
          <w:rFonts w:ascii="Courier New" w:hAnsi="Courier New" w:cs="Courier New"/>
          <w:sz w:val="20"/>
          <w:szCs w:val="20"/>
        </w:rPr>
        <w:br/>
        <w:t>   dan Pembantu Direktur.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b. bahwa penetapan masa tugas jabatan yang tersebut pada butir a </w:t>
      </w:r>
      <w:r w:rsidRPr="002705E7">
        <w:rPr>
          <w:rFonts w:ascii="Courier New" w:hAnsi="Courier New" w:cs="Courier New"/>
          <w:sz w:val="20"/>
          <w:szCs w:val="20"/>
        </w:rPr>
        <w:br/>
        <w:t>   ditetapkan masing-masing 4 (empat) tahun.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c. bahwa untuk memperlancar pelaksanaan sebagaimana tersebut pada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butir a dan b, perlu menetapkan Petunjuk Pelaksanaan Tatacara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Pengangkatan Pembantu Rektor, Dekan, Pembantu Dekan,         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Pembantu Ketua, dan Pembantu Direktur pada kondisi khusus    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terjadi pemberhentian atau mutasi jabatan sebelum masa tugas 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berakhir.                                                    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d. bahwa dalam rangka tata kerja pimpinan Perguruan Tinggi Negeri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ke depan, diperlukan keseragaman periode masa tugas bagi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Pembantu Rektor, Dekan, Pembantu Dekan, Pembantu Ketua,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dan Pembantu Direktur.                                   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 xml:space="preserve">Mengingat    : </w:t>
      </w:r>
      <w:r w:rsidRPr="002705E7">
        <w:rPr>
          <w:rFonts w:ascii="Courier New" w:hAnsi="Courier New" w:cs="Courier New"/>
          <w:sz w:val="20"/>
          <w:szCs w:val="20"/>
        </w:rPr>
        <w:br/>
        <w:t>1. Undang-undang Nomor 2 Tahun 1989;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2. Peraturan Pemerintah Nomor 30 Tahun 1990, sebagaimana telah </w:t>
      </w:r>
      <w:r w:rsidRPr="002705E7">
        <w:rPr>
          <w:rFonts w:ascii="Courier New" w:hAnsi="Courier New" w:cs="Courier New"/>
          <w:sz w:val="20"/>
          <w:szCs w:val="20"/>
        </w:rPr>
        <w:br/>
        <w:t>   diubah dengan Peraturan Pemerintah Nomor 57 Tahun 1998;</w:t>
      </w:r>
      <w:r w:rsidRPr="002705E7">
        <w:rPr>
          <w:rFonts w:ascii="Courier New" w:hAnsi="Courier New" w:cs="Courier New"/>
          <w:sz w:val="20"/>
          <w:szCs w:val="20"/>
        </w:rPr>
        <w:br/>
        <w:t>3. Keputusan Presiden Republik Indonesia: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a. Nomor 44 Tahun 1974;                                  </w:t>
      </w:r>
      <w:r w:rsidRPr="002705E7">
        <w:rPr>
          <w:rFonts w:ascii="Courier New" w:hAnsi="Courier New" w:cs="Courier New"/>
          <w:sz w:val="20"/>
          <w:szCs w:val="20"/>
        </w:rPr>
        <w:br/>
        <w:t>   b. Nomor 61 Tahun 1998, sebagaimana telah diubah terakhir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    dengan Keputusan Presiden Republik Indonesia Nomor 144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    Tahun 1998;                                          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c. Nomor 199 Tahun 1998;                                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  d. Nomor 85/M Tahun 1999.                                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>MEMUTUSKAN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 xml:space="preserve">Menetapkan    :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KEPUTUSAN DIREKTUR JENDERAL PENDIDIKAN TINGGI DEPARTEMEN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PENDIDIKAN DAN KEBUDAYAAN TENTANG PETUNJUK PELAKSANAAN TATACARA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PENGANGKATAN PEMBANTU REKTOR, DEKAN, PEMBANTU DEKAN, PEMBANTU   </w:t>
      </w:r>
      <w:r w:rsidRPr="002705E7">
        <w:rPr>
          <w:rFonts w:ascii="Courier New" w:hAnsi="Courier New" w:cs="Courier New"/>
          <w:sz w:val="20"/>
          <w:szCs w:val="20"/>
        </w:rPr>
        <w:br/>
        <w:t>  KETUA, DAN PEMBANTU DIREKTUR PADA PERGURUAN TINGGI DI LINGKUNGAN</w:t>
      </w:r>
      <w:r w:rsidRPr="002705E7">
        <w:rPr>
          <w:rFonts w:ascii="Courier New" w:hAnsi="Courier New" w:cs="Courier New"/>
          <w:sz w:val="20"/>
          <w:szCs w:val="20"/>
        </w:rPr>
        <w:br/>
        <w:t>  DEPARTEMEN PENDIDIKAN DAN KEBUDAYAAN PADA KONDISI KHUSUS TERJADI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PEMBERHENTIAN ATAU MUTASI JABATAN SEBELUM MASA TUGAS BERAKHIR 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 xml:space="preserve">Pertama    :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Bagi Pembantu Rektor, Dekan, Pembantu Dekan, Pembantu Ketua,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dan Pembantu Direktur, pada Perguruan Tinggi Negeri,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apabila berhubung karena sesuatu hal terjadi pemberhentian atau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mutasi jabatan sebelum masa tugas berakhir, maka dilakukan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pengangkatan pejabat pengganti untuk meneruskan sisa masa tugas 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lastRenderedPageBreak/>
        <w:t xml:space="preserve">  sebagaimana diatur dalam Keputusan Menteri Pendidikan dan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Kebudayaan Nomor: 316/U/1998, dengan terlebih dahulu mengajukan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usul dan mendapat persetujuan serta penetapan dari Menteri </w:t>
      </w:r>
      <w:r w:rsidRPr="002705E7">
        <w:rPr>
          <w:rFonts w:ascii="Courier New" w:hAnsi="Courier New" w:cs="Courier New"/>
          <w:sz w:val="20"/>
          <w:szCs w:val="20"/>
        </w:rPr>
        <w:br/>
        <w:t>  Pendidikan dan Kebudayaan;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Kedua    :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Usul untuk mendapatkan persetujuan dan penetapan pada diktum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pertama diajukan kepada Menteri Pendidikan dan Kebudayaan dengan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tembusan kepada Direktur Jenderal Pendidikan Tinggi sesuai dengan </w:t>
      </w:r>
      <w:r w:rsidRPr="002705E7">
        <w:rPr>
          <w:rFonts w:ascii="Courier New" w:hAnsi="Courier New" w:cs="Courier New"/>
          <w:sz w:val="20"/>
          <w:szCs w:val="20"/>
        </w:rPr>
        <w:br/>
        <w:t>  ketentuan yang berlaku;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Ketiga    : </w:t>
      </w:r>
      <w:r w:rsidRPr="002705E7">
        <w:rPr>
          <w:rFonts w:ascii="Courier New" w:hAnsi="Courier New" w:cs="Courier New"/>
          <w:sz w:val="20"/>
          <w:szCs w:val="20"/>
        </w:rPr>
        <w:br/>
        <w:t>  Apabila sisa masa tugas sebagaimana tercantum pada diktum pertama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akan berakhir, perlu dilakukan proses usul pejabat baru, dengan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tatacara pengusulan mengikuti Keputusan Menteri Pendidikan dan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Kebudayaan Nomor : 316/U/1998, sehingga dapat diangkat pejabat </w:t>
      </w:r>
      <w:r w:rsidRPr="002705E7">
        <w:rPr>
          <w:rFonts w:ascii="Courier New" w:hAnsi="Courier New" w:cs="Courier New"/>
          <w:sz w:val="20"/>
          <w:szCs w:val="20"/>
        </w:rPr>
        <w:br/>
        <w:t>  baru secara seragam untuk jenis jabatan yang sama.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Keempat    : </w:t>
      </w:r>
      <w:r w:rsidRPr="002705E7">
        <w:rPr>
          <w:rFonts w:ascii="Courier New" w:hAnsi="Courier New" w:cs="Courier New"/>
          <w:sz w:val="20"/>
          <w:szCs w:val="20"/>
        </w:rPr>
        <w:br/>
        <w:t>  Usul pejabat pengganti diatur mengikuti proses penjaringan calon-</w:t>
      </w:r>
      <w:r w:rsidRPr="002705E7">
        <w:rPr>
          <w:rFonts w:ascii="Courier New" w:hAnsi="Courier New" w:cs="Courier New"/>
          <w:sz w:val="20"/>
          <w:szCs w:val="20"/>
        </w:rPr>
        <w:br/>
        <w:t>  calon yang pengusulannya sesuai peraturan yang berlaku.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Kelima    :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Jabatan yang bersifat meneruskan dan berakhir setelah ditetapkan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keputusan ini diatur mengikuti ketentuan dalam diktum pertama,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kedua, ketiga, dan keempat dengan asas keseragaman periodisasi 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  masa tugas bagi jenis jabatan yang sama dalam Perguruan Tinggi </w:t>
      </w:r>
      <w:r w:rsidRPr="002705E7">
        <w:rPr>
          <w:rFonts w:ascii="Courier New" w:hAnsi="Courier New" w:cs="Courier New"/>
          <w:sz w:val="20"/>
          <w:szCs w:val="20"/>
        </w:rPr>
        <w:br/>
        <w:t>  Negeri masing-masing.</w:t>
      </w:r>
      <w:r w:rsidRPr="002705E7">
        <w:rPr>
          <w:rFonts w:ascii="Courier New" w:hAnsi="Courier New" w:cs="Courier New"/>
          <w:sz w:val="20"/>
          <w:szCs w:val="20"/>
        </w:rPr>
        <w:br/>
        <w:t xml:space="preserve">Keenam    : </w:t>
      </w:r>
      <w:r w:rsidRPr="002705E7">
        <w:rPr>
          <w:rFonts w:ascii="Courier New" w:hAnsi="Courier New" w:cs="Courier New"/>
          <w:sz w:val="20"/>
          <w:szCs w:val="20"/>
        </w:rPr>
        <w:br/>
        <w:t>  Keputusan ini berlaku pada tanggal ditetapkan.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>Ditetapkan di    : Jakarta</w:t>
      </w:r>
      <w:r w:rsidRPr="002705E7">
        <w:rPr>
          <w:rFonts w:ascii="Courier New" w:hAnsi="Courier New" w:cs="Courier New"/>
          <w:sz w:val="20"/>
          <w:szCs w:val="20"/>
        </w:rPr>
        <w:br/>
        <w:t>Pada tanggal    : 3 Juni 1999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>DIREKTUR JENDERAL PENDIDIKAN TINGGI,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>ttd</w:t>
      </w:r>
      <w:r w:rsidRPr="002705E7">
        <w:rPr>
          <w:rFonts w:ascii="Courier New" w:hAnsi="Courier New" w:cs="Courier New"/>
          <w:sz w:val="20"/>
          <w:szCs w:val="20"/>
        </w:rPr>
        <w:br/>
      </w:r>
      <w:r w:rsidRPr="002705E7">
        <w:rPr>
          <w:rFonts w:ascii="Courier New" w:hAnsi="Courier New" w:cs="Courier New"/>
          <w:sz w:val="20"/>
          <w:szCs w:val="20"/>
        </w:rPr>
        <w:br/>
        <w:t>SATRYO SOEMANTRI BRODJONEGORO</w:t>
      </w:r>
      <w:r w:rsidRPr="002705E7">
        <w:rPr>
          <w:rFonts w:ascii="Courier New" w:hAnsi="Courier New" w:cs="Courier New"/>
          <w:sz w:val="20"/>
          <w:szCs w:val="20"/>
        </w:rPr>
        <w:br/>
        <w:t>NIP : 130889802</w:t>
      </w:r>
    </w:p>
    <w:sectPr w:rsidR="00ED5E49" w:rsidRPr="002705E7" w:rsidSect="00ED5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ED" w:rsidRDefault="00CE12ED" w:rsidP="00823279">
      <w:pPr>
        <w:spacing w:after="0" w:line="240" w:lineRule="auto"/>
      </w:pPr>
      <w:r>
        <w:separator/>
      </w:r>
    </w:p>
  </w:endnote>
  <w:endnote w:type="continuationSeparator" w:id="0">
    <w:p w:rsidR="00CE12ED" w:rsidRDefault="00CE12ED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E7" w:rsidRDefault="002705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BD52D8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35pt;margin-top:-751.45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BD52D8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2705E7" w:rsidRPr="002705E7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D:\My Documents</w:t>
                  </w:r>
                  <w:r w:rsidR="002705E7" w:rsidRPr="002705E7">
                    <w:rPr>
                      <w:rFonts w:ascii="Cambria" w:hAnsi="Cambria"/>
                      <w:i/>
                      <w:noProof/>
                      <w:sz w:val="20"/>
                    </w:rPr>
                    <w:t>\luk.staff.ugm.ac.id\atur\SKDirjen275-DIKTI-Kep-1999.docx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2705E7" w:rsidRPr="002705E7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29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2705E7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20 Mei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2705E7">
      <w:rPr>
        <w:rStyle w:val="PageNumber"/>
        <w:noProof/>
        <w:sz w:val="18"/>
        <w:szCs w:val="18"/>
        <w:lang w:val="es-ES"/>
      </w:rPr>
      <w:t>2</w:t>
    </w:r>
    <w:r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E7" w:rsidRDefault="00270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ED" w:rsidRDefault="00CE12ED" w:rsidP="00823279">
      <w:pPr>
        <w:spacing w:after="0" w:line="240" w:lineRule="auto"/>
      </w:pPr>
      <w:r>
        <w:separator/>
      </w:r>
    </w:p>
  </w:footnote>
  <w:footnote w:type="continuationSeparator" w:id="0">
    <w:p w:rsidR="00CE12ED" w:rsidRDefault="00CE12ED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E7" w:rsidRDefault="002705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E7" w:rsidRDefault="002705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E7" w:rsidRDefault="00270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029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A48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BEA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F6A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279C1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224"/>
  <w:stylePaneSortMethod w:val="00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24E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05E7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CB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65E3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177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837A3"/>
    <w:rsid w:val="00594068"/>
    <w:rsid w:val="00596740"/>
    <w:rsid w:val="005A0434"/>
    <w:rsid w:val="005A1ACD"/>
    <w:rsid w:val="005A313C"/>
    <w:rsid w:val="005A48F7"/>
    <w:rsid w:val="005A5FC4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636B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17729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9604E"/>
    <w:rsid w:val="00896C94"/>
    <w:rsid w:val="00897DC0"/>
    <w:rsid w:val="008A413F"/>
    <w:rsid w:val="008B00D4"/>
    <w:rsid w:val="008B0592"/>
    <w:rsid w:val="008B0EC4"/>
    <w:rsid w:val="008B22F3"/>
    <w:rsid w:val="008B286D"/>
    <w:rsid w:val="008B4509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72D"/>
    <w:rsid w:val="00921191"/>
    <w:rsid w:val="00925911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ABC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52D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1C1"/>
    <w:rsid w:val="00C72B24"/>
    <w:rsid w:val="00C746A6"/>
    <w:rsid w:val="00C748E2"/>
    <w:rsid w:val="00C76E77"/>
    <w:rsid w:val="00C77FA2"/>
    <w:rsid w:val="00C865CC"/>
    <w:rsid w:val="00C938DA"/>
    <w:rsid w:val="00C94F6F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C62C8"/>
    <w:rsid w:val="00CD3849"/>
    <w:rsid w:val="00CE12ED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113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11C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DC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5E636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basedOn w:val="Normal"/>
    <w:uiPriority w:val="1"/>
    <w:qFormat/>
    <w:rsid w:val="005E636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Number">
    <w:name w:val="List Number"/>
    <w:basedOn w:val="Normal"/>
    <w:uiPriority w:val="99"/>
    <w:unhideWhenUsed/>
    <w:rsid w:val="00617729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Dirjen 275/DIKTI/Kep/1999</dc:title>
  <dc:subject>Sejarah Menuju BHP</dc:subject>
  <dc:creator>Djoko Luknanto</dc:creator>
  <cp:keywords>http:/luk.staff.ugm.ac.id/atur.htm</cp:keywords>
  <dc:description>Sejarah panjang perguruan tinggi di Indonesia menuju BHP yang dibatalkan oleh Mahkamah Institusi</dc:description>
  <cp:lastModifiedBy>Djoko Luknanto</cp:lastModifiedBy>
  <cp:revision>4</cp:revision>
  <dcterms:created xsi:type="dcterms:W3CDTF">2010-05-19T23:42:00Z</dcterms:created>
  <dcterms:modified xsi:type="dcterms:W3CDTF">2010-05-20T00:09:00Z</dcterms:modified>
  <cp:category>Peraturan Pendidikan terutaman Dikti</cp:category>
</cp:coreProperties>
</file>